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156FA6A" w:rsidR="00EA23BE" w:rsidRPr="00293602" w:rsidRDefault="00EA23BE" w:rsidP="00EA23BE">
      <w:pPr>
        <w:pStyle w:val="3GPPHeader"/>
        <w:spacing w:after="60"/>
        <w:rPr>
          <w:sz w:val="32"/>
          <w:szCs w:val="32"/>
          <w:highlight w:val="yellow"/>
          <w:lang w:val="en-US"/>
        </w:rPr>
      </w:pPr>
      <w:r w:rsidRPr="00293602">
        <w:rPr>
          <w:lang w:val="en-US"/>
        </w:rPr>
        <w:t>3GPP TSG-RAN WG2 #</w:t>
      </w:r>
      <w:r w:rsidR="00B67CA9" w:rsidRPr="00293602">
        <w:rPr>
          <w:lang w:val="en-US"/>
        </w:rPr>
        <w:t>1</w:t>
      </w:r>
      <w:r w:rsidR="00A22384" w:rsidRPr="00293602">
        <w:rPr>
          <w:lang w:val="en-US"/>
        </w:rPr>
        <w:t>3</w:t>
      </w:r>
      <w:r w:rsidR="007711D2" w:rsidRPr="00293602">
        <w:rPr>
          <w:lang w:val="en-US"/>
        </w:rPr>
        <w:t>1</w:t>
      </w:r>
      <w:r w:rsidRPr="00293602">
        <w:rPr>
          <w:lang w:val="en-US"/>
        </w:rPr>
        <w:tab/>
      </w:r>
      <w:r w:rsidR="000D3592" w:rsidRPr="000D3592">
        <w:rPr>
          <w:sz w:val="32"/>
          <w:szCs w:val="32"/>
          <w:lang w:val="en-US"/>
        </w:rPr>
        <w:t>R2-2505868</w:t>
      </w:r>
    </w:p>
    <w:p w14:paraId="78D51D91" w14:textId="54A49A1E" w:rsidR="00192705" w:rsidRPr="00293602" w:rsidRDefault="007711D2" w:rsidP="00EA23BE">
      <w:pPr>
        <w:tabs>
          <w:tab w:val="left" w:pos="1979"/>
        </w:tabs>
        <w:spacing w:afterLines="50" w:after="120" w:line="240" w:lineRule="atLeast"/>
        <w:rPr>
          <w:rFonts w:cs="Arial"/>
          <w:b/>
          <w:bCs/>
          <w:sz w:val="24"/>
          <w:szCs w:val="24"/>
          <w:lang w:val="en-US" w:eastAsia="en-US"/>
        </w:rPr>
      </w:pPr>
      <w:r w:rsidRPr="00293602">
        <w:rPr>
          <w:b/>
          <w:bCs/>
          <w:sz w:val="24"/>
          <w:szCs w:val="22"/>
          <w:lang w:val="en-US"/>
        </w:rPr>
        <w:t>Bengaluru, India</w:t>
      </w:r>
      <w:r w:rsidR="00BD674A" w:rsidRPr="00293602">
        <w:rPr>
          <w:b/>
          <w:bCs/>
          <w:sz w:val="24"/>
          <w:szCs w:val="22"/>
          <w:lang w:val="en-US"/>
        </w:rPr>
        <w:t xml:space="preserve">, </w:t>
      </w:r>
      <w:r w:rsidR="00CC15EC" w:rsidRPr="00293602">
        <w:rPr>
          <w:b/>
          <w:bCs/>
          <w:sz w:val="24"/>
          <w:szCs w:val="22"/>
          <w:lang w:val="en-US"/>
        </w:rPr>
        <w:t>August</w:t>
      </w:r>
      <w:r w:rsidR="00A55FEC" w:rsidRPr="00293602">
        <w:rPr>
          <w:b/>
          <w:bCs/>
          <w:sz w:val="24"/>
          <w:szCs w:val="22"/>
          <w:lang w:val="en-US"/>
        </w:rPr>
        <w:t xml:space="preserve"> </w:t>
      </w:r>
      <w:r w:rsidR="00031591" w:rsidRPr="00293602">
        <w:rPr>
          <w:b/>
          <w:bCs/>
          <w:sz w:val="24"/>
          <w:szCs w:val="22"/>
          <w:lang w:val="en-US"/>
        </w:rPr>
        <w:t>25</w:t>
      </w:r>
      <w:r w:rsidR="00624CBA" w:rsidRPr="00293602">
        <w:rPr>
          <w:b/>
          <w:bCs/>
          <w:sz w:val="24"/>
          <w:szCs w:val="22"/>
          <w:vertAlign w:val="superscript"/>
          <w:lang w:val="en-US"/>
        </w:rPr>
        <w:t>th</w:t>
      </w:r>
      <w:r w:rsidR="00624CBA" w:rsidRPr="00293602">
        <w:rPr>
          <w:b/>
          <w:bCs/>
          <w:sz w:val="24"/>
          <w:szCs w:val="22"/>
          <w:lang w:val="en-US"/>
        </w:rPr>
        <w:t xml:space="preserve"> </w:t>
      </w:r>
      <w:r w:rsidR="00BD674A" w:rsidRPr="00293602">
        <w:rPr>
          <w:b/>
          <w:bCs/>
          <w:sz w:val="24"/>
          <w:szCs w:val="22"/>
          <w:lang w:val="en-US"/>
        </w:rPr>
        <w:t xml:space="preserve">– </w:t>
      </w:r>
      <w:r w:rsidR="00031591" w:rsidRPr="00293602">
        <w:rPr>
          <w:b/>
          <w:bCs/>
          <w:sz w:val="24"/>
          <w:szCs w:val="22"/>
          <w:lang w:val="en-US"/>
        </w:rPr>
        <w:t>29</w:t>
      </w:r>
      <w:r w:rsidR="00031591" w:rsidRPr="00293602">
        <w:rPr>
          <w:b/>
          <w:bCs/>
          <w:sz w:val="24"/>
          <w:szCs w:val="22"/>
          <w:vertAlign w:val="superscript"/>
          <w:lang w:val="en-US"/>
        </w:rPr>
        <w:t>th</w:t>
      </w:r>
      <w:r w:rsidR="00624CBA" w:rsidRPr="00293602">
        <w:rPr>
          <w:b/>
          <w:bCs/>
          <w:sz w:val="24"/>
          <w:szCs w:val="22"/>
          <w:lang w:val="en-US"/>
        </w:rPr>
        <w:t>,</w:t>
      </w:r>
      <w:r w:rsidR="00BD674A" w:rsidRPr="00293602">
        <w:rPr>
          <w:b/>
          <w:bCs/>
          <w:sz w:val="24"/>
          <w:szCs w:val="22"/>
          <w:lang w:val="en-US"/>
        </w:rPr>
        <w:t xml:space="preserve"> 202</w:t>
      </w:r>
      <w:r w:rsidR="00EC300C" w:rsidRPr="00293602">
        <w:rPr>
          <w:b/>
          <w:bCs/>
          <w:sz w:val="24"/>
          <w:szCs w:val="22"/>
          <w:lang w:val="en-US"/>
        </w:rPr>
        <w:t>5</w:t>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t xml:space="preserve">    </w:t>
      </w:r>
      <w:r w:rsidR="00192705" w:rsidRPr="00293602">
        <w:rPr>
          <w:rFonts w:cs="Arial"/>
          <w:b/>
          <w:bCs/>
          <w:sz w:val="24"/>
          <w:szCs w:val="24"/>
          <w:lang w:val="en-US" w:eastAsia="en-US"/>
        </w:rPr>
        <w:tab/>
        <w:t xml:space="preserve"> </w:t>
      </w:r>
    </w:p>
    <w:p w14:paraId="22DC4D9F" w14:textId="77777777" w:rsidR="00192705" w:rsidRPr="00293602" w:rsidRDefault="00192705" w:rsidP="00192705">
      <w:pPr>
        <w:tabs>
          <w:tab w:val="left" w:pos="1979"/>
        </w:tabs>
        <w:spacing w:afterLines="50" w:after="120" w:line="240" w:lineRule="atLeast"/>
        <w:rPr>
          <w:rFonts w:cs="Arial"/>
          <w:b/>
          <w:bCs/>
          <w:sz w:val="24"/>
          <w:szCs w:val="24"/>
          <w:lang w:val="en-US" w:eastAsia="en-US"/>
        </w:rPr>
      </w:pPr>
    </w:p>
    <w:p w14:paraId="734A65F5" w14:textId="5C893541" w:rsidR="00655AA5" w:rsidRPr="00293602" w:rsidRDefault="00655AA5" w:rsidP="00655AA5">
      <w:pPr>
        <w:keepNext/>
        <w:keepLines/>
        <w:tabs>
          <w:tab w:val="left" w:pos="1985"/>
        </w:tabs>
        <w:rPr>
          <w:rFonts w:cs="Arial"/>
          <w:b/>
          <w:bCs/>
          <w:sz w:val="24"/>
          <w:lang w:val="en-US"/>
        </w:rPr>
      </w:pPr>
      <w:r w:rsidRPr="00293602">
        <w:rPr>
          <w:rFonts w:eastAsia="MS Mincho" w:cs="Arial"/>
          <w:b/>
          <w:sz w:val="24"/>
          <w:lang w:val="en-US"/>
        </w:rPr>
        <w:t xml:space="preserve">Agenda </w:t>
      </w:r>
      <w:r w:rsidRPr="00293602">
        <w:rPr>
          <w:rFonts w:cs="Arial"/>
          <w:b/>
          <w:bCs/>
          <w:sz w:val="24"/>
          <w:lang w:val="en-US"/>
        </w:rPr>
        <w:t>item:</w:t>
      </w:r>
      <w:r w:rsidRPr="00293602">
        <w:rPr>
          <w:rFonts w:cs="Arial"/>
          <w:b/>
          <w:bCs/>
          <w:sz w:val="24"/>
          <w:lang w:val="en-US"/>
        </w:rPr>
        <w:tab/>
      </w:r>
      <w:r w:rsidR="00624CBA" w:rsidRPr="00293602">
        <w:rPr>
          <w:rFonts w:cs="Arial"/>
          <w:b/>
          <w:bCs/>
          <w:sz w:val="24"/>
          <w:lang w:val="en-US"/>
        </w:rPr>
        <w:t>8.</w:t>
      </w:r>
      <w:r w:rsidR="006063A8" w:rsidRPr="00293602">
        <w:rPr>
          <w:rFonts w:cs="Arial"/>
          <w:b/>
          <w:bCs/>
          <w:sz w:val="24"/>
          <w:lang w:val="en-US"/>
        </w:rPr>
        <w:t>6.</w:t>
      </w:r>
      <w:r w:rsidR="00B96B43">
        <w:rPr>
          <w:rFonts w:cs="Arial"/>
          <w:b/>
          <w:bCs/>
          <w:sz w:val="24"/>
          <w:lang w:val="en-US"/>
        </w:rPr>
        <w:t>3</w:t>
      </w:r>
    </w:p>
    <w:p w14:paraId="789A8FAB" w14:textId="5C0F98D1" w:rsidR="00192705" w:rsidRPr="00293602" w:rsidRDefault="00192705" w:rsidP="00192705">
      <w:pPr>
        <w:tabs>
          <w:tab w:val="left" w:pos="1979"/>
        </w:tabs>
        <w:spacing w:afterLines="50" w:after="120" w:line="240" w:lineRule="atLeast"/>
        <w:rPr>
          <w:rFonts w:cs="Arial"/>
          <w:b/>
          <w:bCs/>
          <w:sz w:val="24"/>
          <w:szCs w:val="24"/>
          <w:lang w:val="en-US" w:eastAsia="en-US"/>
        </w:rPr>
      </w:pPr>
      <w:r w:rsidRPr="00293602">
        <w:rPr>
          <w:rFonts w:cs="Arial"/>
          <w:b/>
          <w:bCs/>
          <w:sz w:val="24"/>
          <w:szCs w:val="24"/>
          <w:lang w:val="en-US" w:eastAsia="en-US"/>
        </w:rPr>
        <w:t xml:space="preserve">Source: </w:t>
      </w:r>
      <w:r w:rsidRPr="00293602">
        <w:rPr>
          <w:rFonts w:cs="Arial"/>
          <w:b/>
          <w:bCs/>
          <w:sz w:val="24"/>
          <w:szCs w:val="24"/>
          <w:lang w:val="en-US" w:eastAsia="en-US"/>
        </w:rPr>
        <w:tab/>
        <w:t>Ericsson</w:t>
      </w:r>
      <w:r w:rsidR="00EF61DB" w:rsidRPr="00293602">
        <w:rPr>
          <w:rFonts w:cs="Arial"/>
          <w:b/>
          <w:bCs/>
          <w:sz w:val="24"/>
          <w:szCs w:val="24"/>
          <w:lang w:val="en-US" w:eastAsia="en-US"/>
        </w:rPr>
        <w:t xml:space="preserve"> </w:t>
      </w:r>
    </w:p>
    <w:p w14:paraId="5C869B30" w14:textId="2F0AF80D" w:rsidR="00192705" w:rsidRPr="00293602"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93602">
        <w:rPr>
          <w:rFonts w:cs="Arial"/>
          <w:b/>
          <w:bCs/>
          <w:sz w:val="24"/>
          <w:szCs w:val="24"/>
          <w:lang w:val="en-US" w:eastAsia="en-US"/>
        </w:rPr>
        <w:t xml:space="preserve">Title:  </w:t>
      </w:r>
      <w:r w:rsidRPr="00293602">
        <w:rPr>
          <w:rFonts w:cs="Arial"/>
          <w:b/>
          <w:bCs/>
          <w:sz w:val="24"/>
          <w:szCs w:val="24"/>
          <w:lang w:val="en-US" w:eastAsia="en-US"/>
        </w:rPr>
        <w:tab/>
      </w:r>
      <w:r w:rsidR="006A5C40">
        <w:rPr>
          <w:rFonts w:cs="Arial"/>
          <w:b/>
          <w:bCs/>
          <w:sz w:val="24"/>
          <w:szCs w:val="24"/>
          <w:lang w:val="en-US" w:eastAsia="en-US"/>
        </w:rPr>
        <w:t>Handling of SP</w:t>
      </w:r>
      <w:r w:rsidR="00B97389" w:rsidRPr="00B97389">
        <w:rPr>
          <w:rFonts w:cs="Arial"/>
          <w:b/>
          <w:bCs/>
          <w:sz w:val="24"/>
          <w:szCs w:val="24"/>
          <w:lang w:val="en-US" w:eastAsia="en-US"/>
        </w:rPr>
        <w:t xml:space="preserve"> CSI-RS resources</w:t>
      </w:r>
      <w:r w:rsidR="00616BDF">
        <w:rPr>
          <w:rFonts w:cs="Arial"/>
          <w:b/>
          <w:bCs/>
          <w:sz w:val="24"/>
          <w:szCs w:val="24"/>
          <w:lang w:val="en-US" w:eastAsia="en-US"/>
        </w:rPr>
        <w:t xml:space="preserve"> </w:t>
      </w:r>
      <w:r w:rsidR="006A5C40">
        <w:rPr>
          <w:rFonts w:cs="Arial"/>
          <w:b/>
          <w:bCs/>
          <w:sz w:val="24"/>
          <w:szCs w:val="24"/>
          <w:lang w:val="en-US" w:eastAsia="en-US"/>
        </w:rPr>
        <w:t xml:space="preserve">of </w:t>
      </w:r>
      <w:r w:rsidR="00616BDF">
        <w:rPr>
          <w:rFonts w:cs="Arial"/>
          <w:b/>
          <w:bCs/>
          <w:sz w:val="24"/>
          <w:szCs w:val="24"/>
          <w:lang w:val="en-US" w:eastAsia="en-US"/>
        </w:rPr>
        <w:t>target c</w:t>
      </w:r>
      <w:r w:rsidR="007911DF">
        <w:rPr>
          <w:rFonts w:cs="Arial"/>
          <w:b/>
          <w:bCs/>
          <w:sz w:val="24"/>
          <w:szCs w:val="24"/>
          <w:lang w:val="en-US" w:eastAsia="en-US"/>
        </w:rPr>
        <w:t>ell</w:t>
      </w:r>
      <w:r w:rsidR="006A5C40">
        <w:rPr>
          <w:rFonts w:cs="Arial"/>
          <w:b/>
          <w:bCs/>
          <w:sz w:val="24"/>
          <w:szCs w:val="24"/>
          <w:lang w:val="en-US" w:eastAsia="en-US"/>
        </w:rPr>
        <w:t xml:space="preserve"> after LTM cell switch</w:t>
      </w:r>
    </w:p>
    <w:p w14:paraId="1B10EE90" w14:textId="77777777" w:rsidR="00192705" w:rsidRPr="00293602" w:rsidRDefault="00192705" w:rsidP="00192705">
      <w:pPr>
        <w:tabs>
          <w:tab w:val="left" w:pos="1979"/>
        </w:tabs>
        <w:spacing w:afterLines="50" w:after="120" w:line="240" w:lineRule="atLeast"/>
        <w:rPr>
          <w:rFonts w:cs="Arial"/>
          <w:b/>
          <w:bCs/>
          <w:sz w:val="24"/>
          <w:szCs w:val="24"/>
          <w:lang w:val="en-US" w:eastAsia="en-US"/>
        </w:rPr>
      </w:pPr>
      <w:r w:rsidRPr="00293602">
        <w:rPr>
          <w:rFonts w:cs="Arial"/>
          <w:b/>
          <w:bCs/>
          <w:sz w:val="24"/>
          <w:szCs w:val="24"/>
          <w:lang w:val="en-US" w:eastAsia="en-US"/>
        </w:rPr>
        <w:t>Document for:</w:t>
      </w:r>
      <w:r w:rsidRPr="00293602">
        <w:rPr>
          <w:rFonts w:cs="Arial"/>
          <w:b/>
          <w:bCs/>
          <w:sz w:val="24"/>
          <w:szCs w:val="24"/>
          <w:lang w:val="en-US" w:eastAsia="en-US"/>
        </w:rPr>
        <w:tab/>
        <w:t>Discussion and Decision</w:t>
      </w:r>
    </w:p>
    <w:p w14:paraId="7B911BA3" w14:textId="41554AC0" w:rsidR="00192705" w:rsidRDefault="00192705" w:rsidP="006357FE">
      <w:pPr>
        <w:pStyle w:val="Heading1"/>
        <w:rPr>
          <w:lang w:val="en-US" w:eastAsia="zh-CN"/>
        </w:rPr>
      </w:pPr>
      <w:bookmarkStart w:id="0" w:name="_Ref165266342"/>
      <w:r w:rsidRPr="00293602">
        <w:rPr>
          <w:lang w:val="en-US" w:eastAsia="zh-CN"/>
        </w:rPr>
        <w:t>Introduction</w:t>
      </w:r>
      <w:bookmarkEnd w:id="0"/>
    </w:p>
    <w:p w14:paraId="2191E2BA" w14:textId="0DE7EA58" w:rsidR="005D5F6B" w:rsidRPr="005D5F6B" w:rsidRDefault="005D5F6B" w:rsidP="005D5F6B">
      <w:pPr>
        <w:rPr>
          <w:lang w:val="en-US" w:eastAsia="zh-CN"/>
        </w:rPr>
      </w:pPr>
      <w:r>
        <w:rPr>
          <w:lang w:val="en-US" w:eastAsia="zh-CN"/>
        </w:rPr>
        <w:t xml:space="preserve">The SP CSI-RS resources </w:t>
      </w:r>
      <w:proofErr w:type="gramStart"/>
      <w:r w:rsidR="00382C98">
        <w:rPr>
          <w:lang w:val="en-US" w:eastAsia="zh-CN"/>
        </w:rPr>
        <w:t>was</w:t>
      </w:r>
      <w:proofErr w:type="gramEnd"/>
      <w:r w:rsidR="00382C98">
        <w:rPr>
          <w:lang w:val="en-US" w:eastAsia="zh-CN"/>
        </w:rPr>
        <w:t xml:space="preserve"> discussed in RAN2#130 and RAN2#129bis where agreements </w:t>
      </w:r>
      <w:r w:rsidR="00856221">
        <w:rPr>
          <w:lang w:val="en-US" w:eastAsia="zh-CN"/>
        </w:rPr>
        <w:t>have</w:t>
      </w:r>
      <w:r w:rsidR="00382C98">
        <w:rPr>
          <w:lang w:val="en-US" w:eastAsia="zh-CN"/>
        </w:rPr>
        <w:t xml:space="preserve"> been made for candidate cells other than the target. This contribution discusses how </w:t>
      </w:r>
      <w:r w:rsidR="00612D6F">
        <w:rPr>
          <w:lang w:val="en-US" w:eastAsia="zh-CN"/>
        </w:rPr>
        <w:t>the SP CSI-RS resources in the target cell</w:t>
      </w:r>
      <w:r w:rsidR="00856221">
        <w:rPr>
          <w:lang w:val="en-US" w:eastAsia="zh-CN"/>
        </w:rPr>
        <w:t xml:space="preserve"> should be handled after an LTM cell switch</w:t>
      </w:r>
      <w:r w:rsidR="00612D6F">
        <w:rPr>
          <w:lang w:val="en-US" w:eastAsia="zh-CN"/>
        </w:rPr>
        <w:t>.</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293602">
        <w:rPr>
          <w:rStyle w:val="Emphasis"/>
          <w:i w:val="0"/>
          <w:iCs w:val="0"/>
          <w:lang w:val="en-US"/>
        </w:rPr>
        <w:t>Discussion</w:t>
      </w:r>
      <w:bookmarkEnd w:id="1"/>
      <w:bookmarkEnd w:id="2"/>
    </w:p>
    <w:p w14:paraId="773950B2" w14:textId="2ED6A4CD" w:rsidR="00E47E10" w:rsidRPr="00293602" w:rsidRDefault="004B1E06" w:rsidP="00E47E10">
      <w:pPr>
        <w:rPr>
          <w:lang w:val="en-US" w:eastAsia="zh-CN"/>
        </w:rPr>
      </w:pPr>
      <w:r>
        <w:rPr>
          <w:lang w:val="en-US" w:eastAsia="zh-CN"/>
        </w:rPr>
        <w:t xml:space="preserve">UE </w:t>
      </w:r>
      <w:r w:rsidR="00E42733">
        <w:rPr>
          <w:lang w:val="en-US" w:eastAsia="zh-CN"/>
        </w:rPr>
        <w:t>typically</w:t>
      </w:r>
      <w:r>
        <w:rPr>
          <w:lang w:val="en-US" w:eastAsia="zh-CN"/>
        </w:rPr>
        <w:t xml:space="preserve"> measures two type</w:t>
      </w:r>
      <w:r w:rsidR="00856221">
        <w:rPr>
          <w:lang w:val="en-US" w:eastAsia="zh-CN"/>
        </w:rPr>
        <w:t>s</w:t>
      </w:r>
      <w:r>
        <w:rPr>
          <w:lang w:val="en-US" w:eastAsia="zh-CN"/>
        </w:rPr>
        <w:t xml:space="preserve"> of CSI-RS reference signal (NZP and CSI-IM) for RRM and early CSI acquisition purpose.</w:t>
      </w:r>
      <w:r w:rsidR="000101DF">
        <w:rPr>
          <w:lang w:val="en-US" w:eastAsia="zh-CN"/>
        </w:rPr>
        <w:t xml:space="preserve"> </w:t>
      </w:r>
      <w:r w:rsidR="00471AC8">
        <w:rPr>
          <w:lang w:val="en-US" w:eastAsia="zh-CN"/>
        </w:rPr>
        <w:t>However, only the NZP CSI-RS can be used for both RRM and early CSI acquisition while CSI-IM can only be used for early CSI acquisition.</w:t>
      </w:r>
      <w:r w:rsidR="00BB398C">
        <w:rPr>
          <w:lang w:val="en-US" w:eastAsia="zh-CN"/>
        </w:rPr>
        <w:t xml:space="preserve"> </w:t>
      </w:r>
      <w:r w:rsidR="00E47E10" w:rsidRPr="00293602">
        <w:rPr>
          <w:lang w:val="en-US" w:eastAsia="zh-CN"/>
        </w:rPr>
        <w:t>In RAN1, there are two types of semi-persistent CSI-RS resource for Rel-19 that affects RAN2, namely either for normal RRM measurements like CSI-RSRP or for the case of early RSRP reporting during an LTM Cell Switch.</w:t>
      </w:r>
    </w:p>
    <w:p w14:paraId="6CD9BA3E" w14:textId="3ED2ACD0" w:rsidR="00E47E10" w:rsidRPr="00293602" w:rsidRDefault="00471AC8" w:rsidP="00E47E10">
      <w:pPr>
        <w:pStyle w:val="Observation"/>
        <w:rPr>
          <w:lang w:val="en-US"/>
        </w:rPr>
      </w:pPr>
      <w:bookmarkStart w:id="3" w:name="_Ref205472499"/>
      <w:bookmarkStart w:id="4" w:name="_Toc205789574"/>
      <w:bookmarkStart w:id="5" w:name="_Toc206100401"/>
      <w:r w:rsidRPr="00471AC8">
        <w:rPr>
          <w:lang w:val="en-US"/>
        </w:rPr>
        <w:t xml:space="preserve">NZP CSI-RS can be used for both RRM and early CSI acquisition while CSI-IM only </w:t>
      </w:r>
      <w:r w:rsidR="001457B5">
        <w:rPr>
          <w:lang w:val="en-US"/>
        </w:rPr>
        <w:t xml:space="preserve">can </w:t>
      </w:r>
      <w:r w:rsidRPr="00471AC8">
        <w:rPr>
          <w:lang w:val="en-US"/>
        </w:rPr>
        <w:t>be used for early CSI acquisition</w:t>
      </w:r>
      <w:r>
        <w:rPr>
          <w:lang w:val="en-US"/>
        </w:rPr>
        <w:t>.</w:t>
      </w:r>
      <w:bookmarkEnd w:id="3"/>
      <w:bookmarkEnd w:id="4"/>
      <w:bookmarkEnd w:id="5"/>
    </w:p>
    <w:p w14:paraId="7A20A9C9" w14:textId="333C8047" w:rsidR="00E47E10" w:rsidRPr="00293602" w:rsidRDefault="00E47E10" w:rsidP="00E47E10">
      <w:pPr>
        <w:rPr>
          <w:lang w:val="en-US" w:eastAsia="zh-CN"/>
        </w:rPr>
      </w:pPr>
      <w:r w:rsidRPr="00293602">
        <w:rPr>
          <w:lang w:val="en-US" w:eastAsia="zh-CN"/>
        </w:rPr>
        <w:t xml:space="preserve">During RAN2#130 the issue </w:t>
      </w:r>
      <w:r w:rsidR="00471AC8">
        <w:rPr>
          <w:lang w:val="en-US" w:eastAsia="zh-CN"/>
        </w:rPr>
        <w:t>on how to handle the</w:t>
      </w:r>
      <w:r w:rsidR="00471AC8" w:rsidRPr="00293602">
        <w:rPr>
          <w:lang w:val="en-US" w:eastAsia="zh-CN"/>
        </w:rPr>
        <w:t xml:space="preserve"> </w:t>
      </w:r>
      <w:r w:rsidRPr="00293602">
        <w:rPr>
          <w:lang w:val="en-US" w:eastAsia="zh-CN"/>
        </w:rPr>
        <w:t xml:space="preserve">semi-persistent CSI-RS resources </w:t>
      </w:r>
      <w:r w:rsidR="00471AC8">
        <w:rPr>
          <w:lang w:val="en-US" w:eastAsia="zh-CN"/>
        </w:rPr>
        <w:t xml:space="preserve">for the candidate cells </w:t>
      </w:r>
      <w:r w:rsidRPr="00293602">
        <w:rPr>
          <w:lang w:val="en-US" w:eastAsia="zh-CN"/>
        </w:rPr>
        <w:t xml:space="preserve">was </w:t>
      </w:r>
      <w:r w:rsidR="00B96B43" w:rsidRPr="00293602">
        <w:rPr>
          <w:lang w:val="en-US" w:eastAsia="zh-CN"/>
        </w:rPr>
        <w:t>discussed,</w:t>
      </w:r>
      <w:r w:rsidRPr="00293602">
        <w:rPr>
          <w:lang w:val="en-US" w:eastAsia="zh-CN"/>
        </w:rPr>
        <w:t xml:space="preserve"> and it was agreed that the UE deactivates </w:t>
      </w:r>
      <w:r w:rsidR="004F3DDB">
        <w:rPr>
          <w:lang w:val="en-US" w:eastAsia="zh-CN"/>
        </w:rPr>
        <w:t>the CSI-RS</w:t>
      </w:r>
      <w:r w:rsidR="004F3DDB" w:rsidRPr="00293602">
        <w:rPr>
          <w:lang w:val="en-US" w:eastAsia="zh-CN"/>
        </w:rPr>
        <w:t xml:space="preserve"> </w:t>
      </w:r>
      <w:r w:rsidRPr="00293602">
        <w:rPr>
          <w:lang w:val="en-US" w:eastAsia="zh-CN"/>
        </w:rPr>
        <w:t>resources for all candidates except the target cell</w:t>
      </w:r>
      <w:r w:rsidR="004F3DDB">
        <w:rPr>
          <w:lang w:val="en-US" w:eastAsia="zh-CN"/>
        </w:rPr>
        <w:t xml:space="preserve"> (which becomes the new serving cell)</w:t>
      </w:r>
      <w:r w:rsidRPr="00293602">
        <w:rPr>
          <w:lang w:val="en-US" w:eastAsia="zh-CN"/>
        </w:rPr>
        <w:t xml:space="preserve">, </w:t>
      </w:r>
      <w:r w:rsidR="004F3DDB">
        <w:rPr>
          <w:lang w:val="en-US" w:eastAsia="zh-CN"/>
        </w:rPr>
        <w:t>for which we still have an</w:t>
      </w:r>
      <w:r w:rsidRPr="00293602">
        <w:rPr>
          <w:lang w:val="en-US" w:eastAsia="zh-CN"/>
        </w:rPr>
        <w:t xml:space="preserve"> FFS.</w:t>
      </w:r>
    </w:p>
    <w:tbl>
      <w:tblPr>
        <w:tblStyle w:val="TableGrid"/>
        <w:tblW w:w="0" w:type="auto"/>
        <w:tblLook w:val="04A0" w:firstRow="1" w:lastRow="0" w:firstColumn="1" w:lastColumn="0" w:noHBand="0" w:noVBand="1"/>
      </w:tblPr>
      <w:tblGrid>
        <w:gridCol w:w="9629"/>
      </w:tblGrid>
      <w:tr w:rsidR="00E47E10" w:rsidRPr="00293602" w14:paraId="73F7BC2A" w14:textId="77777777" w:rsidTr="00160933">
        <w:tc>
          <w:tcPr>
            <w:tcW w:w="9629" w:type="dxa"/>
          </w:tcPr>
          <w:p w14:paraId="521E6AE5" w14:textId="77777777" w:rsidR="00E47E10" w:rsidRPr="00293602" w:rsidRDefault="00E47E10" w:rsidP="00160933">
            <w:pPr>
              <w:rPr>
                <w:lang w:val="en-US" w:eastAsia="zh-CN"/>
              </w:rPr>
            </w:pPr>
            <w:r w:rsidRPr="00293602">
              <w:rPr>
                <w:b/>
                <w:bCs/>
                <w:lang w:val="en-US" w:eastAsia="zh-CN"/>
              </w:rPr>
              <w:t>RAN2#130:</w:t>
            </w:r>
            <w:r w:rsidRPr="00293602">
              <w:rPr>
                <w:lang w:val="en-US" w:eastAsia="zh-CN"/>
              </w:rPr>
              <w:t xml:space="preserve"> UE deactivates SP CSI-RS resource of candidate cells (other than the target cell) after cell switch. FFS on the target cell.</w:t>
            </w:r>
          </w:p>
        </w:tc>
      </w:tr>
    </w:tbl>
    <w:p w14:paraId="01FA8375" w14:textId="5A58E05C" w:rsidR="00E47E10" w:rsidRPr="00293602" w:rsidRDefault="00E47E10" w:rsidP="00E47E10">
      <w:pPr>
        <w:rPr>
          <w:lang w:val="en-US"/>
        </w:rPr>
      </w:pPr>
      <w:r w:rsidRPr="00293602">
        <w:rPr>
          <w:lang w:val="en-US"/>
        </w:rPr>
        <w:t xml:space="preserve">Important to highlight is that the agreement above only states “after cell switch” which in this case of the target cell is not </w:t>
      </w:r>
      <w:r w:rsidR="00A9098D">
        <w:rPr>
          <w:lang w:val="en-US"/>
        </w:rPr>
        <w:t xml:space="preserve">very precise and needs to be further </w:t>
      </w:r>
      <w:r w:rsidR="001222E1">
        <w:rPr>
          <w:lang w:val="en-US"/>
        </w:rPr>
        <w:t>described</w:t>
      </w:r>
      <w:r w:rsidRPr="00293602">
        <w:rPr>
          <w:lang w:val="en-US"/>
        </w:rPr>
        <w:t xml:space="preserve">. When the cell switch command is sent in the source cell, the cell switch will happen, but the procedure is not complete until either the random access procedure in the target cell is completed (for RACH-based) or the first </w:t>
      </w:r>
      <w:r w:rsidR="003B1DC4">
        <w:rPr>
          <w:lang w:val="en-US"/>
        </w:rPr>
        <w:t>DL</w:t>
      </w:r>
      <w:r w:rsidR="003B1DC4" w:rsidRPr="00293602">
        <w:rPr>
          <w:lang w:val="en-US"/>
        </w:rPr>
        <w:t xml:space="preserve"> </w:t>
      </w:r>
      <w:r w:rsidRPr="00293602">
        <w:rPr>
          <w:lang w:val="en-US"/>
        </w:rPr>
        <w:t xml:space="preserve">transmission </w:t>
      </w:r>
      <w:r w:rsidR="00797C14">
        <w:rPr>
          <w:lang w:val="en-US"/>
        </w:rPr>
        <w:t>addressing the C-RNTI is received</w:t>
      </w:r>
      <w:r w:rsidRPr="00293602">
        <w:rPr>
          <w:lang w:val="en-US"/>
        </w:rPr>
        <w:t xml:space="preserve"> (for RACH-less). This means that there is some time after the cell switch command in the source cell until the cell switch is completed for the UE in the target cell. If the UE can perform the measurements </w:t>
      </w:r>
      <w:r w:rsidR="00797C14">
        <w:rPr>
          <w:lang w:val="en-US"/>
        </w:rPr>
        <w:t xml:space="preserve">for early CSI acquisition </w:t>
      </w:r>
      <w:r w:rsidRPr="00293602">
        <w:rPr>
          <w:lang w:val="en-US"/>
        </w:rPr>
        <w:t xml:space="preserve">in this timeframe it should do that and </w:t>
      </w:r>
      <w:r w:rsidR="00CC7616">
        <w:rPr>
          <w:lang w:val="en-US"/>
        </w:rPr>
        <w:t>send the report</w:t>
      </w:r>
      <w:r w:rsidR="00E1185A">
        <w:rPr>
          <w:lang w:val="en-US"/>
        </w:rPr>
        <w:t xml:space="preserve"> </w:t>
      </w:r>
      <w:r w:rsidR="0024700D">
        <w:rPr>
          <w:lang w:val="en-US"/>
        </w:rPr>
        <w:t>in the new serving cell after the LTM cell switch is completed</w:t>
      </w:r>
      <w:r w:rsidRPr="00293602">
        <w:rPr>
          <w:lang w:val="en-US"/>
        </w:rPr>
        <w:t xml:space="preserve">. However, if there has been no opportunity to measure and report during this time, then </w:t>
      </w:r>
      <w:r w:rsidR="0024700D">
        <w:rPr>
          <w:lang w:val="en-US"/>
        </w:rPr>
        <w:t xml:space="preserve">there is no point </w:t>
      </w:r>
      <w:r w:rsidR="00E47B25">
        <w:rPr>
          <w:lang w:val="en-US"/>
        </w:rPr>
        <w:t>for the</w:t>
      </w:r>
      <w:r w:rsidR="0024700D">
        <w:rPr>
          <w:lang w:val="en-US"/>
        </w:rPr>
        <w:t xml:space="preserve"> UE to </w:t>
      </w:r>
      <w:r w:rsidR="00F466C5">
        <w:rPr>
          <w:lang w:val="en-US"/>
        </w:rPr>
        <w:t xml:space="preserve">keep the </w:t>
      </w:r>
      <w:r w:rsidR="000F26D1">
        <w:rPr>
          <w:lang w:val="en-US"/>
        </w:rPr>
        <w:t xml:space="preserve">SP </w:t>
      </w:r>
      <w:r w:rsidRPr="00293602">
        <w:rPr>
          <w:lang w:val="en-US"/>
        </w:rPr>
        <w:t>CSI-</w:t>
      </w:r>
      <w:r w:rsidR="00F466C5">
        <w:rPr>
          <w:lang w:val="en-US"/>
        </w:rPr>
        <w:t>RS</w:t>
      </w:r>
      <w:r w:rsidR="00F466C5" w:rsidRPr="00293602">
        <w:rPr>
          <w:lang w:val="en-US"/>
        </w:rPr>
        <w:t xml:space="preserve"> </w:t>
      </w:r>
      <w:r w:rsidR="00F466C5">
        <w:rPr>
          <w:lang w:val="en-US"/>
        </w:rPr>
        <w:t>activated once the LTM cell switch is completed as in this case the normal CSI measurement configuration will be applied by the UE</w:t>
      </w:r>
      <w:r w:rsidRPr="00293602">
        <w:rPr>
          <w:lang w:val="en-US"/>
        </w:rPr>
        <w:t>.</w:t>
      </w:r>
      <w:r w:rsidR="00F466C5">
        <w:rPr>
          <w:lang w:val="en-US"/>
        </w:rPr>
        <w:t xml:space="preserve"> </w:t>
      </w:r>
      <w:r w:rsidR="006D614D">
        <w:rPr>
          <w:lang w:val="en-US"/>
        </w:rPr>
        <w:t>Therefore, we see no real benefit in keep</w:t>
      </w:r>
      <w:r w:rsidR="00AD4F19">
        <w:rPr>
          <w:lang w:val="en-US"/>
        </w:rPr>
        <w:t>ing</w:t>
      </w:r>
      <w:r w:rsidR="006D614D">
        <w:rPr>
          <w:lang w:val="en-US"/>
        </w:rPr>
        <w:t xml:space="preserve"> the SP CSI-RS activated after the LTM cell switch for the target cell, as the legacy CSI measurements can be used in this case.</w:t>
      </w:r>
    </w:p>
    <w:p w14:paraId="310125B8" w14:textId="6A6B522F" w:rsidR="00E47E10" w:rsidRPr="00293602" w:rsidRDefault="006D614D" w:rsidP="00E47E10">
      <w:pPr>
        <w:pStyle w:val="Observation"/>
        <w:rPr>
          <w:lang w:val="en-US"/>
        </w:rPr>
      </w:pPr>
      <w:bookmarkStart w:id="6" w:name="_Toc205789578"/>
      <w:bookmarkStart w:id="7" w:name="_Toc206100402"/>
      <w:r>
        <w:rPr>
          <w:lang w:val="en-US"/>
        </w:rPr>
        <w:t>T</w:t>
      </w:r>
      <w:r w:rsidRPr="006D614D">
        <w:rPr>
          <w:lang w:val="en-US"/>
        </w:rPr>
        <w:t xml:space="preserve">here is no point </w:t>
      </w:r>
      <w:r w:rsidR="00AD4F19">
        <w:rPr>
          <w:lang w:val="en-US"/>
        </w:rPr>
        <w:t>for the</w:t>
      </w:r>
      <w:r w:rsidRPr="006D614D">
        <w:rPr>
          <w:lang w:val="en-US"/>
        </w:rPr>
        <w:t xml:space="preserve"> UE to keep the </w:t>
      </w:r>
      <w:r w:rsidR="000F26D1">
        <w:rPr>
          <w:lang w:val="en-US"/>
        </w:rPr>
        <w:t xml:space="preserve">SP </w:t>
      </w:r>
      <w:r w:rsidRPr="006D614D">
        <w:rPr>
          <w:lang w:val="en-US"/>
        </w:rPr>
        <w:t>CSI- RS activated once the LTM cell switch is completed as in this case the normal CSI measurement configuration will be applied by the UE</w:t>
      </w:r>
      <w:r w:rsidR="00E47E10" w:rsidRPr="00293602">
        <w:rPr>
          <w:lang w:val="en-US"/>
        </w:rPr>
        <w:t>.</w:t>
      </w:r>
      <w:bookmarkEnd w:id="6"/>
      <w:bookmarkEnd w:id="7"/>
    </w:p>
    <w:p w14:paraId="1410D1C4" w14:textId="3EAE08FE" w:rsidR="00E47E10" w:rsidRPr="00293602" w:rsidRDefault="00E47E10" w:rsidP="00E47E10">
      <w:pPr>
        <w:rPr>
          <w:lang w:val="en-US"/>
        </w:rPr>
      </w:pPr>
      <w:r w:rsidRPr="00293602">
        <w:rPr>
          <w:lang w:val="en-US"/>
        </w:rPr>
        <w:lastRenderedPageBreak/>
        <w:t>For this reason, we propose that the UE deactivates the SP CSI-RS resources for the target cell at the time of cell switch completion.</w:t>
      </w:r>
    </w:p>
    <w:p w14:paraId="177F52D0" w14:textId="0F1081B7" w:rsidR="00357023" w:rsidRDefault="00E47E10" w:rsidP="00E1185A">
      <w:pPr>
        <w:pStyle w:val="Proposal"/>
        <w:rPr>
          <w:lang w:val="en-US"/>
        </w:rPr>
      </w:pPr>
      <w:bookmarkStart w:id="8" w:name="_Toc205789579"/>
      <w:bookmarkStart w:id="9" w:name="_Toc206100403"/>
      <w:r w:rsidRPr="00293602">
        <w:rPr>
          <w:lang w:val="en-US"/>
        </w:rPr>
        <w:t>UE deactivates SP CSI-RS resource</w:t>
      </w:r>
      <w:r w:rsidR="000F26D1">
        <w:rPr>
          <w:lang w:val="en-US"/>
        </w:rPr>
        <w:t xml:space="preserve"> </w:t>
      </w:r>
      <w:r w:rsidR="000F26D1" w:rsidRPr="00293602">
        <w:rPr>
          <w:lang w:val="en-US"/>
        </w:rPr>
        <w:t xml:space="preserve">of </w:t>
      </w:r>
      <w:r w:rsidR="000F26D1">
        <w:rPr>
          <w:lang w:val="en-US"/>
        </w:rPr>
        <w:t>the target cell</w:t>
      </w:r>
      <w:r w:rsidR="000F26D1" w:rsidRPr="00293602">
        <w:rPr>
          <w:lang w:val="en-US"/>
        </w:rPr>
        <w:t xml:space="preserve"> after cell switch.</w:t>
      </w:r>
      <w:bookmarkEnd w:id="8"/>
      <w:bookmarkEnd w:id="9"/>
    </w:p>
    <w:p w14:paraId="175B0250" w14:textId="0D250C1E" w:rsidR="00B028D1" w:rsidRDefault="00B028D1">
      <w:pPr>
        <w:overflowPunct/>
        <w:autoSpaceDE/>
        <w:autoSpaceDN/>
        <w:adjustRightInd/>
        <w:spacing w:after="0"/>
        <w:textAlignment w:val="auto"/>
      </w:pPr>
      <w:r>
        <w:br w:type="page"/>
      </w:r>
    </w:p>
    <w:p w14:paraId="23339723" w14:textId="070C906B" w:rsidR="00C01F33" w:rsidRPr="00293602" w:rsidRDefault="00C01F33" w:rsidP="006357FE">
      <w:pPr>
        <w:pStyle w:val="Heading1"/>
        <w:rPr>
          <w:lang w:val="en-US"/>
        </w:rPr>
      </w:pPr>
      <w:r w:rsidRPr="00293602">
        <w:rPr>
          <w:lang w:val="en-US"/>
        </w:rPr>
        <w:lastRenderedPageBreak/>
        <w:t>Conclusion</w:t>
      </w:r>
    </w:p>
    <w:p w14:paraId="3F9A708F" w14:textId="77777777" w:rsidR="00BB56DF" w:rsidRPr="00293602" w:rsidRDefault="00BB56DF" w:rsidP="009B4A15">
      <w:pPr>
        <w:pStyle w:val="BodyText"/>
        <w:jc w:val="left"/>
        <w:rPr>
          <w:b/>
          <w:bCs/>
          <w:lang w:val="en-US"/>
        </w:rPr>
      </w:pPr>
      <w:bookmarkStart w:id="10" w:name="_Hlk76116627"/>
      <w:r w:rsidRPr="00293602">
        <w:rPr>
          <w:lang w:val="en-US"/>
        </w:rPr>
        <w:t>In the previous sections we made the following observations:</w:t>
      </w:r>
      <w:r w:rsidRPr="00293602">
        <w:rPr>
          <w:b/>
          <w:bCs/>
          <w:lang w:val="en-US"/>
        </w:rPr>
        <w:t xml:space="preserve"> </w:t>
      </w:r>
    </w:p>
    <w:p w14:paraId="43E566B7" w14:textId="77777777" w:rsidR="00D57DE8"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93602">
        <w:rPr>
          <w:b w:val="0"/>
          <w:bCs/>
          <w:lang w:val="en-US"/>
        </w:rPr>
        <w:fldChar w:fldCharType="begin"/>
      </w:r>
      <w:r w:rsidRPr="00293602">
        <w:rPr>
          <w:bCs/>
          <w:lang w:val="en-US"/>
        </w:rPr>
        <w:instrText xml:space="preserve"> TOC \f O \n \h \z \t "Observation" \c </w:instrText>
      </w:r>
      <w:r w:rsidRPr="00293602">
        <w:rPr>
          <w:b w:val="0"/>
          <w:bCs/>
          <w:lang w:val="en-US"/>
        </w:rPr>
        <w:fldChar w:fldCharType="separate"/>
      </w:r>
      <w:hyperlink w:anchor="_Toc206100401" w:history="1">
        <w:r w:rsidR="00D57DE8" w:rsidRPr="000E7226">
          <w:rPr>
            <w:rStyle w:val="Hyperlink"/>
            <w:noProof/>
            <w:lang w:val="en-US"/>
          </w:rPr>
          <w:t>Observation 1</w:t>
        </w:r>
        <w:r w:rsidR="00D57DE8">
          <w:rPr>
            <w:rFonts w:asciiTheme="minorHAnsi" w:eastAsiaTheme="minorEastAsia" w:hAnsiTheme="minorHAnsi" w:cstheme="minorBidi"/>
            <w:b w:val="0"/>
            <w:noProof/>
            <w:kern w:val="2"/>
            <w:sz w:val="24"/>
            <w:szCs w:val="24"/>
            <w:lang w:val="en-SE" w:eastAsia="en-GB"/>
            <w14:ligatures w14:val="standardContextual"/>
          </w:rPr>
          <w:tab/>
        </w:r>
        <w:r w:rsidR="00D57DE8" w:rsidRPr="000E7226">
          <w:rPr>
            <w:rStyle w:val="Hyperlink"/>
            <w:noProof/>
            <w:lang w:val="en-US"/>
          </w:rPr>
          <w:t>NZP CSI-RS can be used for both RRM and early CSI acquisition while CSI-IM only can be used for early CSI acquisition.</w:t>
        </w:r>
      </w:hyperlink>
    </w:p>
    <w:p w14:paraId="52A25E82" w14:textId="77777777" w:rsidR="00D57DE8" w:rsidRDefault="00D57DE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00402" w:history="1">
        <w:r w:rsidRPr="000E7226">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0E7226">
          <w:rPr>
            <w:rStyle w:val="Hyperlink"/>
            <w:noProof/>
            <w:lang w:val="en-US"/>
          </w:rPr>
          <w:t>There is no point for the UE to keep the SP CSI- RS activated once the LTM cell switch is completed as in this case the normal CSI measurement configuration will be applied by the UE.</w:t>
        </w:r>
      </w:hyperlink>
    </w:p>
    <w:p w14:paraId="20BAF6CA" w14:textId="3A108DE0" w:rsidR="00BB56DF" w:rsidRPr="00293602" w:rsidRDefault="00BB56DF" w:rsidP="009B4A15">
      <w:pPr>
        <w:pStyle w:val="BodyText"/>
        <w:jc w:val="left"/>
        <w:rPr>
          <w:lang w:val="en-US"/>
        </w:rPr>
      </w:pPr>
      <w:r w:rsidRPr="00293602">
        <w:rPr>
          <w:b/>
          <w:bCs/>
          <w:lang w:val="en-US"/>
        </w:rPr>
        <w:fldChar w:fldCharType="end"/>
      </w:r>
    </w:p>
    <w:p w14:paraId="515345EE" w14:textId="236FBE33" w:rsidR="007C5A8A" w:rsidRPr="00293602" w:rsidRDefault="008E065E" w:rsidP="00494D9B">
      <w:pPr>
        <w:pStyle w:val="BodyText"/>
        <w:rPr>
          <w:lang w:val="en-US"/>
        </w:rPr>
      </w:pPr>
      <w:r w:rsidRPr="00293602">
        <w:rPr>
          <w:lang w:val="en-US"/>
        </w:rPr>
        <w:t xml:space="preserve">Based on the discussion in </w:t>
      </w:r>
      <w:r w:rsidR="007729A2" w:rsidRPr="00293602">
        <w:rPr>
          <w:lang w:val="en-US"/>
        </w:rPr>
        <w:t xml:space="preserve">the previous </w:t>
      </w:r>
      <w:r w:rsidRPr="00293602">
        <w:rPr>
          <w:lang w:val="en-US"/>
        </w:rPr>
        <w:t>section</w:t>
      </w:r>
      <w:r w:rsidR="007729A2" w:rsidRPr="00293602">
        <w:rPr>
          <w:lang w:val="en-US"/>
        </w:rPr>
        <w:t>s</w:t>
      </w:r>
      <w:r w:rsidRPr="00293602">
        <w:rPr>
          <w:lang w:val="en-US"/>
        </w:rPr>
        <w:t xml:space="preserve"> we propose the following:</w:t>
      </w:r>
    </w:p>
    <w:bookmarkStart w:id="11" w:name="_In-sequence_SDU_delivery"/>
    <w:bookmarkEnd w:id="10"/>
    <w:bookmarkEnd w:id="11"/>
    <w:p w14:paraId="473BD43A" w14:textId="77777777" w:rsidR="00D57DE8"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93602">
        <w:rPr>
          <w:bCs/>
          <w:sz w:val="20"/>
          <w:lang w:val="en-US"/>
        </w:rPr>
        <w:fldChar w:fldCharType="begin"/>
      </w:r>
      <w:r w:rsidRPr="00293602">
        <w:rPr>
          <w:bCs/>
          <w:lang w:val="en-US"/>
        </w:rPr>
        <w:instrText xml:space="preserve"> TOC \n \h \z \t "Proposal" \c </w:instrText>
      </w:r>
      <w:r w:rsidRPr="00293602">
        <w:rPr>
          <w:bCs/>
          <w:sz w:val="20"/>
          <w:lang w:val="en-US"/>
        </w:rPr>
        <w:fldChar w:fldCharType="separate"/>
      </w:r>
      <w:hyperlink w:anchor="_Toc206100403" w:history="1">
        <w:r w:rsidR="00D57DE8" w:rsidRPr="00C02835">
          <w:rPr>
            <w:rStyle w:val="Hyperlink"/>
            <w:noProof/>
            <w:lang w:val="en-US"/>
          </w:rPr>
          <w:t>Proposal 1</w:t>
        </w:r>
        <w:r w:rsidR="00D57DE8">
          <w:rPr>
            <w:rFonts w:asciiTheme="minorHAnsi" w:eastAsiaTheme="minorEastAsia" w:hAnsiTheme="minorHAnsi" w:cstheme="minorBidi"/>
            <w:b w:val="0"/>
            <w:noProof/>
            <w:kern w:val="2"/>
            <w:sz w:val="24"/>
            <w:szCs w:val="24"/>
            <w:lang w:val="en-SE" w:eastAsia="en-GB"/>
            <w14:ligatures w14:val="standardContextual"/>
          </w:rPr>
          <w:tab/>
        </w:r>
        <w:r w:rsidR="00D57DE8" w:rsidRPr="00C02835">
          <w:rPr>
            <w:rStyle w:val="Hyperlink"/>
            <w:noProof/>
            <w:lang w:val="en-US"/>
          </w:rPr>
          <w:t>UE deactivates SP CSI-RS resource of the target cell after cell switch.</w:t>
        </w:r>
      </w:hyperlink>
    </w:p>
    <w:p w14:paraId="49AC549E" w14:textId="5D499C8B" w:rsidR="006C26B2" w:rsidRPr="00B028D1" w:rsidRDefault="006E1C82" w:rsidP="00B028D1">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93602">
        <w:rPr>
          <w:lang w:val="en-US"/>
        </w:rPr>
        <w:fldChar w:fldCharType="end"/>
      </w:r>
      <w:bookmarkStart w:id="12" w:name="_Ref174151459"/>
      <w:bookmarkStart w:id="13" w:name="_Ref189809556"/>
    </w:p>
    <w:bookmarkEnd w:id="12"/>
    <w:bookmarkEnd w:id="13"/>
    <w:p w14:paraId="3682E4A4" w14:textId="44647EE8" w:rsidR="00D27607" w:rsidRPr="00293602" w:rsidRDefault="00D27607" w:rsidP="00EC12D1">
      <w:pPr>
        <w:overflowPunct/>
        <w:autoSpaceDE/>
        <w:autoSpaceDN/>
        <w:adjustRightInd/>
        <w:spacing w:after="0"/>
        <w:textAlignment w:val="auto"/>
        <w:rPr>
          <w:lang w:val="en-US" w:eastAsia="zh-CN"/>
        </w:rPr>
      </w:pPr>
    </w:p>
    <w:sectPr w:rsidR="00D27607" w:rsidRPr="00293602"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393B" w14:textId="77777777" w:rsidR="001F144E" w:rsidRDefault="001F144E">
      <w:r>
        <w:separator/>
      </w:r>
    </w:p>
  </w:endnote>
  <w:endnote w:type="continuationSeparator" w:id="0">
    <w:p w14:paraId="756FC3A3" w14:textId="77777777" w:rsidR="001F144E" w:rsidRDefault="001F144E">
      <w:r>
        <w:continuationSeparator/>
      </w:r>
    </w:p>
  </w:endnote>
  <w:endnote w:type="continuationNotice" w:id="1">
    <w:p w14:paraId="3A9A8E9E" w14:textId="77777777" w:rsidR="001F144E" w:rsidRDefault="001F1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39438" w14:textId="77777777" w:rsidR="001F144E" w:rsidRDefault="001F144E">
      <w:r>
        <w:separator/>
      </w:r>
    </w:p>
  </w:footnote>
  <w:footnote w:type="continuationSeparator" w:id="0">
    <w:p w14:paraId="2883B09D" w14:textId="77777777" w:rsidR="001F144E" w:rsidRDefault="001F144E">
      <w:r>
        <w:continuationSeparator/>
      </w:r>
    </w:p>
  </w:footnote>
  <w:footnote w:type="continuationNotice" w:id="1">
    <w:p w14:paraId="32F255F7" w14:textId="77777777" w:rsidR="001F144E" w:rsidRDefault="001F1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8"/>
  </w:num>
  <w:num w:numId="2" w16cid:durableId="1223979647">
    <w:abstractNumId w:val="0"/>
  </w:num>
  <w:num w:numId="3" w16cid:durableId="1185945366">
    <w:abstractNumId w:val="19"/>
  </w:num>
  <w:num w:numId="4" w16cid:durableId="1357735840">
    <w:abstractNumId w:val="20"/>
  </w:num>
  <w:num w:numId="5" w16cid:durableId="1067802859">
    <w:abstractNumId w:val="23"/>
  </w:num>
  <w:num w:numId="6" w16cid:durableId="1601832529">
    <w:abstractNumId w:val="7"/>
  </w:num>
  <w:num w:numId="7" w16cid:durableId="104005981">
    <w:abstractNumId w:val="8"/>
  </w:num>
  <w:num w:numId="8" w16cid:durableId="185681733">
    <w:abstractNumId w:val="1"/>
  </w:num>
  <w:num w:numId="9" w16cid:durableId="1668482799">
    <w:abstractNumId w:val="28"/>
  </w:num>
  <w:num w:numId="10" w16cid:durableId="780951144">
    <w:abstractNumId w:val="10"/>
  </w:num>
  <w:num w:numId="11" w16cid:durableId="2141141672">
    <w:abstractNumId w:val="26"/>
  </w:num>
  <w:num w:numId="12" w16cid:durableId="2111122862">
    <w:abstractNumId w:val="12"/>
  </w:num>
  <w:num w:numId="13" w16cid:durableId="644508040">
    <w:abstractNumId w:val="27"/>
  </w:num>
  <w:num w:numId="14" w16cid:durableId="237325813">
    <w:abstractNumId w:val="6"/>
  </w:num>
  <w:num w:numId="15" w16cid:durableId="1678459994">
    <w:abstractNumId w:val="13"/>
  </w:num>
  <w:num w:numId="16" w16cid:durableId="1452703475">
    <w:abstractNumId w:val="3"/>
  </w:num>
  <w:num w:numId="17" w16cid:durableId="536624740">
    <w:abstractNumId w:val="30"/>
  </w:num>
  <w:num w:numId="18" w16cid:durableId="1042245940">
    <w:abstractNumId w:val="16"/>
  </w:num>
  <w:num w:numId="19" w16cid:durableId="1811750001">
    <w:abstractNumId w:val="5"/>
  </w:num>
  <w:num w:numId="20" w16cid:durableId="1788086905">
    <w:abstractNumId w:val="4"/>
  </w:num>
  <w:num w:numId="21" w16cid:durableId="775949698">
    <w:abstractNumId w:val="29"/>
  </w:num>
  <w:num w:numId="22" w16cid:durableId="902910008">
    <w:abstractNumId w:val="15"/>
  </w:num>
  <w:num w:numId="23" w16cid:durableId="1847939042">
    <w:abstractNumId w:val="22"/>
  </w:num>
  <w:num w:numId="24" w16cid:durableId="1497915014">
    <w:abstractNumId w:val="25"/>
  </w:num>
  <w:num w:numId="25" w16cid:durableId="1211303748">
    <w:abstractNumId w:val="24"/>
  </w:num>
  <w:num w:numId="26" w16cid:durableId="1134756231">
    <w:abstractNumId w:val="9"/>
  </w:num>
  <w:num w:numId="27" w16cid:durableId="1800344428">
    <w:abstractNumId w:val="14"/>
  </w:num>
  <w:num w:numId="28" w16cid:durableId="341664068">
    <w:abstractNumId w:val="11"/>
  </w:num>
  <w:num w:numId="29" w16cid:durableId="908615905">
    <w:abstractNumId w:val="21"/>
  </w:num>
  <w:num w:numId="30" w16cid:durableId="321278347">
    <w:abstractNumId w:val="2"/>
  </w:num>
  <w:num w:numId="31" w16cid:durableId="160132919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E7D"/>
    <w:rsid w:val="00005074"/>
    <w:rsid w:val="00005474"/>
    <w:rsid w:val="0000564C"/>
    <w:rsid w:val="00005917"/>
    <w:rsid w:val="00005998"/>
    <w:rsid w:val="00005C57"/>
    <w:rsid w:val="00006446"/>
    <w:rsid w:val="00006896"/>
    <w:rsid w:val="000078CC"/>
    <w:rsid w:val="00007CAF"/>
    <w:rsid w:val="00007CB4"/>
    <w:rsid w:val="00007CDC"/>
    <w:rsid w:val="00007DD4"/>
    <w:rsid w:val="000101DF"/>
    <w:rsid w:val="0001064E"/>
    <w:rsid w:val="000114CB"/>
    <w:rsid w:val="00011B28"/>
    <w:rsid w:val="00012834"/>
    <w:rsid w:val="000128FA"/>
    <w:rsid w:val="00012BFF"/>
    <w:rsid w:val="00013EE1"/>
    <w:rsid w:val="00013F4C"/>
    <w:rsid w:val="000147F3"/>
    <w:rsid w:val="00014982"/>
    <w:rsid w:val="00015A0B"/>
    <w:rsid w:val="00015D15"/>
    <w:rsid w:val="00016958"/>
    <w:rsid w:val="000169DF"/>
    <w:rsid w:val="000178D4"/>
    <w:rsid w:val="00017BF1"/>
    <w:rsid w:val="00017C5D"/>
    <w:rsid w:val="000202EA"/>
    <w:rsid w:val="00020DB2"/>
    <w:rsid w:val="00020E4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6F8"/>
    <w:rsid w:val="0003098A"/>
    <w:rsid w:val="00031272"/>
    <w:rsid w:val="0003142E"/>
    <w:rsid w:val="00031591"/>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991"/>
    <w:rsid w:val="00036BA1"/>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45A6"/>
    <w:rsid w:val="000559B9"/>
    <w:rsid w:val="0005606A"/>
    <w:rsid w:val="00056759"/>
    <w:rsid w:val="00057117"/>
    <w:rsid w:val="000572C8"/>
    <w:rsid w:val="00060686"/>
    <w:rsid w:val="00060B35"/>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314C"/>
    <w:rsid w:val="0007396C"/>
    <w:rsid w:val="00074700"/>
    <w:rsid w:val="00074A69"/>
    <w:rsid w:val="00074ED3"/>
    <w:rsid w:val="00074F2C"/>
    <w:rsid w:val="00074F72"/>
    <w:rsid w:val="00075A8C"/>
    <w:rsid w:val="00075BFE"/>
    <w:rsid w:val="00075D18"/>
    <w:rsid w:val="00075EBA"/>
    <w:rsid w:val="00076494"/>
    <w:rsid w:val="0007659A"/>
    <w:rsid w:val="000771D9"/>
    <w:rsid w:val="00077391"/>
    <w:rsid w:val="00077E5F"/>
    <w:rsid w:val="000801FA"/>
    <w:rsid w:val="0008036A"/>
    <w:rsid w:val="00080E1B"/>
    <w:rsid w:val="000816EB"/>
    <w:rsid w:val="00081760"/>
    <w:rsid w:val="00081AE6"/>
    <w:rsid w:val="00081B8F"/>
    <w:rsid w:val="00081D16"/>
    <w:rsid w:val="00081D93"/>
    <w:rsid w:val="000820AA"/>
    <w:rsid w:val="0008214B"/>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309"/>
    <w:rsid w:val="000A39F3"/>
    <w:rsid w:val="000A4185"/>
    <w:rsid w:val="000A4BDB"/>
    <w:rsid w:val="000A56F2"/>
    <w:rsid w:val="000A6444"/>
    <w:rsid w:val="000A658C"/>
    <w:rsid w:val="000A6746"/>
    <w:rsid w:val="000A6BA0"/>
    <w:rsid w:val="000A6FBE"/>
    <w:rsid w:val="000B0447"/>
    <w:rsid w:val="000B0A3B"/>
    <w:rsid w:val="000B0AB0"/>
    <w:rsid w:val="000B1AB0"/>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7D"/>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2228"/>
    <w:rsid w:val="000D3592"/>
    <w:rsid w:val="000D4460"/>
    <w:rsid w:val="000D44F5"/>
    <w:rsid w:val="000D4797"/>
    <w:rsid w:val="000D487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5E5"/>
    <w:rsid w:val="000E1C1B"/>
    <w:rsid w:val="000E1E92"/>
    <w:rsid w:val="000E2848"/>
    <w:rsid w:val="000E2B24"/>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1B4E"/>
    <w:rsid w:val="000F1EA3"/>
    <w:rsid w:val="000F26D1"/>
    <w:rsid w:val="000F3BE9"/>
    <w:rsid w:val="000F3F6C"/>
    <w:rsid w:val="000F47E0"/>
    <w:rsid w:val="000F51FB"/>
    <w:rsid w:val="000F615F"/>
    <w:rsid w:val="000F6A68"/>
    <w:rsid w:val="000F6DF3"/>
    <w:rsid w:val="000F730C"/>
    <w:rsid w:val="000F75F5"/>
    <w:rsid w:val="000F7DA1"/>
    <w:rsid w:val="000F7E57"/>
    <w:rsid w:val="000F7EAA"/>
    <w:rsid w:val="001000AA"/>
    <w:rsid w:val="00100238"/>
    <w:rsid w:val="001005BC"/>
    <w:rsid w:val="001005FF"/>
    <w:rsid w:val="0010104B"/>
    <w:rsid w:val="00101414"/>
    <w:rsid w:val="0010256A"/>
    <w:rsid w:val="00102BE0"/>
    <w:rsid w:val="00103BB9"/>
    <w:rsid w:val="00103D87"/>
    <w:rsid w:val="001049EF"/>
    <w:rsid w:val="00104A1F"/>
    <w:rsid w:val="001058D3"/>
    <w:rsid w:val="001062FB"/>
    <w:rsid w:val="001063E6"/>
    <w:rsid w:val="0010659E"/>
    <w:rsid w:val="001066E7"/>
    <w:rsid w:val="00106863"/>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16A3B"/>
    <w:rsid w:val="00116F9F"/>
    <w:rsid w:val="001172D3"/>
    <w:rsid w:val="00117842"/>
    <w:rsid w:val="0012056D"/>
    <w:rsid w:val="001206DE"/>
    <w:rsid w:val="00120AA3"/>
    <w:rsid w:val="00120D20"/>
    <w:rsid w:val="00120E61"/>
    <w:rsid w:val="001210E5"/>
    <w:rsid w:val="001212C9"/>
    <w:rsid w:val="001216EB"/>
    <w:rsid w:val="001219F5"/>
    <w:rsid w:val="00121A20"/>
    <w:rsid w:val="00121B73"/>
    <w:rsid w:val="00121D7A"/>
    <w:rsid w:val="001222E1"/>
    <w:rsid w:val="00122791"/>
    <w:rsid w:val="001230F6"/>
    <w:rsid w:val="0012377F"/>
    <w:rsid w:val="00123E4D"/>
    <w:rsid w:val="00123FD3"/>
    <w:rsid w:val="0012421E"/>
    <w:rsid w:val="00124314"/>
    <w:rsid w:val="001244F4"/>
    <w:rsid w:val="001249DC"/>
    <w:rsid w:val="00125160"/>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EE"/>
    <w:rsid w:val="00136C6C"/>
    <w:rsid w:val="001374E5"/>
    <w:rsid w:val="001375AF"/>
    <w:rsid w:val="00137AB5"/>
    <w:rsid w:val="00137C8E"/>
    <w:rsid w:val="00137F0B"/>
    <w:rsid w:val="001401F3"/>
    <w:rsid w:val="00141B2D"/>
    <w:rsid w:val="00141C39"/>
    <w:rsid w:val="00141E7C"/>
    <w:rsid w:val="001425A8"/>
    <w:rsid w:val="00142968"/>
    <w:rsid w:val="00142E1D"/>
    <w:rsid w:val="00143EC3"/>
    <w:rsid w:val="00143EFD"/>
    <w:rsid w:val="0014427C"/>
    <w:rsid w:val="00144362"/>
    <w:rsid w:val="0014534B"/>
    <w:rsid w:val="001455F4"/>
    <w:rsid w:val="001457B5"/>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502A"/>
    <w:rsid w:val="001551B5"/>
    <w:rsid w:val="001552AF"/>
    <w:rsid w:val="001556D3"/>
    <w:rsid w:val="00155E94"/>
    <w:rsid w:val="00156498"/>
    <w:rsid w:val="0015652A"/>
    <w:rsid w:val="001569EC"/>
    <w:rsid w:val="001570DA"/>
    <w:rsid w:val="001572BF"/>
    <w:rsid w:val="00160933"/>
    <w:rsid w:val="00160C3E"/>
    <w:rsid w:val="001610BA"/>
    <w:rsid w:val="00161F9E"/>
    <w:rsid w:val="001622BF"/>
    <w:rsid w:val="00162518"/>
    <w:rsid w:val="00163780"/>
    <w:rsid w:val="00163F3C"/>
    <w:rsid w:val="00165608"/>
    <w:rsid w:val="0016563D"/>
    <w:rsid w:val="001659C1"/>
    <w:rsid w:val="00165FBD"/>
    <w:rsid w:val="0016621D"/>
    <w:rsid w:val="00166511"/>
    <w:rsid w:val="00166856"/>
    <w:rsid w:val="00166878"/>
    <w:rsid w:val="00166FDF"/>
    <w:rsid w:val="0016703D"/>
    <w:rsid w:val="00167103"/>
    <w:rsid w:val="0016768C"/>
    <w:rsid w:val="001677D8"/>
    <w:rsid w:val="00167CBA"/>
    <w:rsid w:val="00167CDD"/>
    <w:rsid w:val="00167EA0"/>
    <w:rsid w:val="00170419"/>
    <w:rsid w:val="001711CD"/>
    <w:rsid w:val="0017131F"/>
    <w:rsid w:val="00171CDD"/>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516"/>
    <w:rsid w:val="00177ABD"/>
    <w:rsid w:val="00177AF6"/>
    <w:rsid w:val="00177B2C"/>
    <w:rsid w:val="001800D2"/>
    <w:rsid w:val="00180186"/>
    <w:rsid w:val="0018076F"/>
    <w:rsid w:val="00180E0D"/>
    <w:rsid w:val="00181170"/>
    <w:rsid w:val="0018143F"/>
    <w:rsid w:val="00181FF8"/>
    <w:rsid w:val="00182665"/>
    <w:rsid w:val="001827A3"/>
    <w:rsid w:val="00182E75"/>
    <w:rsid w:val="00182E9E"/>
    <w:rsid w:val="001836EB"/>
    <w:rsid w:val="001837D1"/>
    <w:rsid w:val="00183C41"/>
    <w:rsid w:val="001841D7"/>
    <w:rsid w:val="001848F1"/>
    <w:rsid w:val="00185A25"/>
    <w:rsid w:val="00185ED7"/>
    <w:rsid w:val="00185FF1"/>
    <w:rsid w:val="0018628D"/>
    <w:rsid w:val="001864B4"/>
    <w:rsid w:val="001866EF"/>
    <w:rsid w:val="0018704B"/>
    <w:rsid w:val="0018716D"/>
    <w:rsid w:val="001873FF"/>
    <w:rsid w:val="00187A09"/>
    <w:rsid w:val="00187B19"/>
    <w:rsid w:val="00190AC1"/>
    <w:rsid w:val="00190B04"/>
    <w:rsid w:val="00190DD0"/>
    <w:rsid w:val="00190E6C"/>
    <w:rsid w:val="00191448"/>
    <w:rsid w:val="00192298"/>
    <w:rsid w:val="00192705"/>
    <w:rsid w:val="0019341A"/>
    <w:rsid w:val="00193F0B"/>
    <w:rsid w:val="00193F9A"/>
    <w:rsid w:val="00194972"/>
    <w:rsid w:val="001950F9"/>
    <w:rsid w:val="00195B91"/>
    <w:rsid w:val="00195D6F"/>
    <w:rsid w:val="00195ECF"/>
    <w:rsid w:val="00196872"/>
    <w:rsid w:val="00196A46"/>
    <w:rsid w:val="001971B9"/>
    <w:rsid w:val="0019734D"/>
    <w:rsid w:val="00197719"/>
    <w:rsid w:val="001977C1"/>
    <w:rsid w:val="00197DF9"/>
    <w:rsid w:val="00197F2A"/>
    <w:rsid w:val="001A053F"/>
    <w:rsid w:val="001A05AD"/>
    <w:rsid w:val="001A0B66"/>
    <w:rsid w:val="001A1987"/>
    <w:rsid w:val="001A1F70"/>
    <w:rsid w:val="001A2263"/>
    <w:rsid w:val="001A2564"/>
    <w:rsid w:val="001A2B75"/>
    <w:rsid w:val="001A2F52"/>
    <w:rsid w:val="001A311D"/>
    <w:rsid w:val="001A3266"/>
    <w:rsid w:val="001A3483"/>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791"/>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AA5"/>
    <w:rsid w:val="001C6F4E"/>
    <w:rsid w:val="001C7394"/>
    <w:rsid w:val="001C748D"/>
    <w:rsid w:val="001C7D7E"/>
    <w:rsid w:val="001D01CF"/>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A"/>
    <w:rsid w:val="001D71E3"/>
    <w:rsid w:val="001D77C0"/>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19E"/>
    <w:rsid w:val="001F03C0"/>
    <w:rsid w:val="001F0709"/>
    <w:rsid w:val="001F0DF5"/>
    <w:rsid w:val="001F0FAF"/>
    <w:rsid w:val="001F144E"/>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29C"/>
    <w:rsid w:val="002002EE"/>
    <w:rsid w:val="00200490"/>
    <w:rsid w:val="002010A2"/>
    <w:rsid w:val="00201401"/>
    <w:rsid w:val="00201759"/>
    <w:rsid w:val="00201D6C"/>
    <w:rsid w:val="00201F3A"/>
    <w:rsid w:val="00201FEC"/>
    <w:rsid w:val="0020210E"/>
    <w:rsid w:val="00202798"/>
    <w:rsid w:val="00202A13"/>
    <w:rsid w:val="00202CCD"/>
    <w:rsid w:val="00203724"/>
    <w:rsid w:val="0020396D"/>
    <w:rsid w:val="00203F96"/>
    <w:rsid w:val="00204463"/>
    <w:rsid w:val="00204953"/>
    <w:rsid w:val="00204B74"/>
    <w:rsid w:val="002069B2"/>
    <w:rsid w:val="00206C95"/>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417F"/>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B2A"/>
    <w:rsid w:val="00234CF4"/>
    <w:rsid w:val="00235571"/>
    <w:rsid w:val="00235632"/>
    <w:rsid w:val="00235872"/>
    <w:rsid w:val="00235DD7"/>
    <w:rsid w:val="00236277"/>
    <w:rsid w:val="002363B4"/>
    <w:rsid w:val="00236C01"/>
    <w:rsid w:val="00236CF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0AC"/>
    <w:rsid w:val="00246553"/>
    <w:rsid w:val="0024700D"/>
    <w:rsid w:val="00247326"/>
    <w:rsid w:val="002478CF"/>
    <w:rsid w:val="00247D7B"/>
    <w:rsid w:val="0025004D"/>
    <w:rsid w:val="002500C8"/>
    <w:rsid w:val="002504B5"/>
    <w:rsid w:val="0025051F"/>
    <w:rsid w:val="002510B0"/>
    <w:rsid w:val="0025176A"/>
    <w:rsid w:val="00251F87"/>
    <w:rsid w:val="00252697"/>
    <w:rsid w:val="0025281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02"/>
    <w:rsid w:val="0029366B"/>
    <w:rsid w:val="0029381A"/>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396"/>
    <w:rsid w:val="002A65B3"/>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270"/>
    <w:rsid w:val="002B7B35"/>
    <w:rsid w:val="002B7D0E"/>
    <w:rsid w:val="002B7E21"/>
    <w:rsid w:val="002C0C0D"/>
    <w:rsid w:val="002C151F"/>
    <w:rsid w:val="002C205B"/>
    <w:rsid w:val="002C2416"/>
    <w:rsid w:val="002C28CE"/>
    <w:rsid w:val="002C30AB"/>
    <w:rsid w:val="002C312D"/>
    <w:rsid w:val="002C3158"/>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310"/>
    <w:rsid w:val="002F37A9"/>
    <w:rsid w:val="002F3FC8"/>
    <w:rsid w:val="002F448F"/>
    <w:rsid w:val="002F4580"/>
    <w:rsid w:val="002F57B8"/>
    <w:rsid w:val="002F5878"/>
    <w:rsid w:val="002F61D1"/>
    <w:rsid w:val="002F69A0"/>
    <w:rsid w:val="002F6DCC"/>
    <w:rsid w:val="002F6FE8"/>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AB"/>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BCD"/>
    <w:rsid w:val="00310ED2"/>
    <w:rsid w:val="00311137"/>
    <w:rsid w:val="003113C8"/>
    <w:rsid w:val="00311702"/>
    <w:rsid w:val="00311E82"/>
    <w:rsid w:val="0031284E"/>
    <w:rsid w:val="00312EFE"/>
    <w:rsid w:val="00312FE5"/>
    <w:rsid w:val="00312FEF"/>
    <w:rsid w:val="00313266"/>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C46"/>
    <w:rsid w:val="003214E0"/>
    <w:rsid w:val="00321716"/>
    <w:rsid w:val="0032190C"/>
    <w:rsid w:val="00321949"/>
    <w:rsid w:val="0032196E"/>
    <w:rsid w:val="00321B41"/>
    <w:rsid w:val="0032269A"/>
    <w:rsid w:val="00322C10"/>
    <w:rsid w:val="00322C9F"/>
    <w:rsid w:val="00323ABF"/>
    <w:rsid w:val="00323E2D"/>
    <w:rsid w:val="00324D23"/>
    <w:rsid w:val="0032518D"/>
    <w:rsid w:val="0032592A"/>
    <w:rsid w:val="00325E77"/>
    <w:rsid w:val="0032643C"/>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4028"/>
    <w:rsid w:val="003343E2"/>
    <w:rsid w:val="00334579"/>
    <w:rsid w:val="003345AD"/>
    <w:rsid w:val="00334C28"/>
    <w:rsid w:val="003350A3"/>
    <w:rsid w:val="003351CE"/>
    <w:rsid w:val="0033569B"/>
    <w:rsid w:val="00335858"/>
    <w:rsid w:val="00335CF2"/>
    <w:rsid w:val="003367D2"/>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8A1"/>
    <w:rsid w:val="00354BBF"/>
    <w:rsid w:val="00354DFB"/>
    <w:rsid w:val="00355156"/>
    <w:rsid w:val="003552FA"/>
    <w:rsid w:val="003553F3"/>
    <w:rsid w:val="003556BD"/>
    <w:rsid w:val="00355D71"/>
    <w:rsid w:val="003561CD"/>
    <w:rsid w:val="00356747"/>
    <w:rsid w:val="003567EB"/>
    <w:rsid w:val="00357023"/>
    <w:rsid w:val="003571A2"/>
    <w:rsid w:val="00357380"/>
    <w:rsid w:val="00357AC1"/>
    <w:rsid w:val="003602D9"/>
    <w:rsid w:val="0036046B"/>
    <w:rsid w:val="003604CE"/>
    <w:rsid w:val="003609B7"/>
    <w:rsid w:val="00361196"/>
    <w:rsid w:val="00361353"/>
    <w:rsid w:val="0036142F"/>
    <w:rsid w:val="00362381"/>
    <w:rsid w:val="0036263B"/>
    <w:rsid w:val="003626EC"/>
    <w:rsid w:val="00362C1D"/>
    <w:rsid w:val="003633C0"/>
    <w:rsid w:val="00363BF9"/>
    <w:rsid w:val="00363CC2"/>
    <w:rsid w:val="0036414F"/>
    <w:rsid w:val="003651BF"/>
    <w:rsid w:val="00366516"/>
    <w:rsid w:val="00366A53"/>
    <w:rsid w:val="003672A8"/>
    <w:rsid w:val="00370A11"/>
    <w:rsid w:val="00370E47"/>
    <w:rsid w:val="00371562"/>
    <w:rsid w:val="00372147"/>
    <w:rsid w:val="00372F7F"/>
    <w:rsid w:val="00373312"/>
    <w:rsid w:val="003734AE"/>
    <w:rsid w:val="003735B9"/>
    <w:rsid w:val="00373A6C"/>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208E"/>
    <w:rsid w:val="00382976"/>
    <w:rsid w:val="00382C98"/>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CA3"/>
    <w:rsid w:val="00390E14"/>
    <w:rsid w:val="003910E7"/>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0F8C"/>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DC4"/>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0B4"/>
    <w:rsid w:val="003E15FA"/>
    <w:rsid w:val="003E1D9C"/>
    <w:rsid w:val="003E262E"/>
    <w:rsid w:val="003E2B64"/>
    <w:rsid w:val="003E2DBC"/>
    <w:rsid w:val="003E3F25"/>
    <w:rsid w:val="003E4DB4"/>
    <w:rsid w:val="003E4EA8"/>
    <w:rsid w:val="003E55E4"/>
    <w:rsid w:val="003E585E"/>
    <w:rsid w:val="003E599A"/>
    <w:rsid w:val="003E6331"/>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4FDD"/>
    <w:rsid w:val="003F5516"/>
    <w:rsid w:val="003F6246"/>
    <w:rsid w:val="003F6292"/>
    <w:rsid w:val="003F6470"/>
    <w:rsid w:val="003F6497"/>
    <w:rsid w:val="003F6743"/>
    <w:rsid w:val="003F6792"/>
    <w:rsid w:val="003F6A22"/>
    <w:rsid w:val="003F6BBE"/>
    <w:rsid w:val="003F6C2E"/>
    <w:rsid w:val="003F75F1"/>
    <w:rsid w:val="004000E8"/>
    <w:rsid w:val="004001DF"/>
    <w:rsid w:val="00400323"/>
    <w:rsid w:val="004008EB"/>
    <w:rsid w:val="00400E18"/>
    <w:rsid w:val="004018C6"/>
    <w:rsid w:val="00402418"/>
    <w:rsid w:val="00402AAD"/>
    <w:rsid w:val="00402AFB"/>
    <w:rsid w:val="00402E2B"/>
    <w:rsid w:val="004032A4"/>
    <w:rsid w:val="00403485"/>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6ADB"/>
    <w:rsid w:val="004270C7"/>
    <w:rsid w:val="00427248"/>
    <w:rsid w:val="00430043"/>
    <w:rsid w:val="00431AFD"/>
    <w:rsid w:val="00431B93"/>
    <w:rsid w:val="00431C3E"/>
    <w:rsid w:val="004321ED"/>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6F00"/>
    <w:rsid w:val="00447C82"/>
    <w:rsid w:val="00450243"/>
    <w:rsid w:val="00450840"/>
    <w:rsid w:val="00450DD3"/>
    <w:rsid w:val="00450FD7"/>
    <w:rsid w:val="00451670"/>
    <w:rsid w:val="004517AA"/>
    <w:rsid w:val="004517E7"/>
    <w:rsid w:val="00451E4B"/>
    <w:rsid w:val="0045204A"/>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61"/>
    <w:rsid w:val="00466CE4"/>
    <w:rsid w:val="00466EC6"/>
    <w:rsid w:val="00466FCA"/>
    <w:rsid w:val="004673B1"/>
    <w:rsid w:val="00470C31"/>
    <w:rsid w:val="004712E1"/>
    <w:rsid w:val="00471435"/>
    <w:rsid w:val="00471AC8"/>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16AA"/>
    <w:rsid w:val="0048190C"/>
    <w:rsid w:val="004824A4"/>
    <w:rsid w:val="00482652"/>
    <w:rsid w:val="00484203"/>
    <w:rsid w:val="0048420B"/>
    <w:rsid w:val="00484299"/>
    <w:rsid w:val="004845AD"/>
    <w:rsid w:val="004849F1"/>
    <w:rsid w:val="00484AEE"/>
    <w:rsid w:val="00484B65"/>
    <w:rsid w:val="00485210"/>
    <w:rsid w:val="004853CE"/>
    <w:rsid w:val="004856BF"/>
    <w:rsid w:val="00485CA5"/>
    <w:rsid w:val="00485FE1"/>
    <w:rsid w:val="004864C8"/>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06"/>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345F"/>
    <w:rsid w:val="004C3898"/>
    <w:rsid w:val="004C470E"/>
    <w:rsid w:val="004C488F"/>
    <w:rsid w:val="004C504A"/>
    <w:rsid w:val="004C522E"/>
    <w:rsid w:val="004C5A2C"/>
    <w:rsid w:val="004C61A6"/>
    <w:rsid w:val="004C6E70"/>
    <w:rsid w:val="004C765C"/>
    <w:rsid w:val="004C784D"/>
    <w:rsid w:val="004D0175"/>
    <w:rsid w:val="004D104B"/>
    <w:rsid w:val="004D2ACF"/>
    <w:rsid w:val="004D2C3F"/>
    <w:rsid w:val="004D2E23"/>
    <w:rsid w:val="004D302F"/>
    <w:rsid w:val="004D314C"/>
    <w:rsid w:val="004D36B1"/>
    <w:rsid w:val="004D3D16"/>
    <w:rsid w:val="004D425D"/>
    <w:rsid w:val="004D4277"/>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E7946"/>
    <w:rsid w:val="004F041F"/>
    <w:rsid w:val="004F060F"/>
    <w:rsid w:val="004F0B4E"/>
    <w:rsid w:val="004F0B6C"/>
    <w:rsid w:val="004F141E"/>
    <w:rsid w:val="004F202E"/>
    <w:rsid w:val="004F2078"/>
    <w:rsid w:val="004F2A96"/>
    <w:rsid w:val="004F2C2A"/>
    <w:rsid w:val="004F33EB"/>
    <w:rsid w:val="004F37AA"/>
    <w:rsid w:val="004F3A7F"/>
    <w:rsid w:val="004F3B68"/>
    <w:rsid w:val="004F3D21"/>
    <w:rsid w:val="004F3DDB"/>
    <w:rsid w:val="004F3E4A"/>
    <w:rsid w:val="004F406D"/>
    <w:rsid w:val="004F43AC"/>
    <w:rsid w:val="004F497D"/>
    <w:rsid w:val="004F4CAC"/>
    <w:rsid w:val="004F4DA3"/>
    <w:rsid w:val="004F5797"/>
    <w:rsid w:val="004F668F"/>
    <w:rsid w:val="004F68DA"/>
    <w:rsid w:val="004F6BD1"/>
    <w:rsid w:val="004F6E97"/>
    <w:rsid w:val="004F73FD"/>
    <w:rsid w:val="004F7598"/>
    <w:rsid w:val="005005AA"/>
    <w:rsid w:val="00500D52"/>
    <w:rsid w:val="00501819"/>
    <w:rsid w:val="00501FB5"/>
    <w:rsid w:val="00502112"/>
    <w:rsid w:val="005021E7"/>
    <w:rsid w:val="005028E4"/>
    <w:rsid w:val="00503001"/>
    <w:rsid w:val="0050384F"/>
    <w:rsid w:val="00504255"/>
    <w:rsid w:val="00504CA1"/>
    <w:rsid w:val="00505155"/>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3CF"/>
    <w:rsid w:val="005214DC"/>
    <w:rsid w:val="005219CF"/>
    <w:rsid w:val="00522A46"/>
    <w:rsid w:val="00522AC2"/>
    <w:rsid w:val="005233C3"/>
    <w:rsid w:val="00523F80"/>
    <w:rsid w:val="00524189"/>
    <w:rsid w:val="005243FA"/>
    <w:rsid w:val="00524DD4"/>
    <w:rsid w:val="00524DE3"/>
    <w:rsid w:val="00525A0A"/>
    <w:rsid w:val="00526653"/>
    <w:rsid w:val="005266F6"/>
    <w:rsid w:val="005267D2"/>
    <w:rsid w:val="00526FD0"/>
    <w:rsid w:val="0052753A"/>
    <w:rsid w:val="005278CA"/>
    <w:rsid w:val="005303C6"/>
    <w:rsid w:val="00530ACD"/>
    <w:rsid w:val="00530B5D"/>
    <w:rsid w:val="00530E09"/>
    <w:rsid w:val="00531051"/>
    <w:rsid w:val="00531E7E"/>
    <w:rsid w:val="0053264D"/>
    <w:rsid w:val="0053272C"/>
    <w:rsid w:val="0053317E"/>
    <w:rsid w:val="00533717"/>
    <w:rsid w:val="00533C58"/>
    <w:rsid w:val="00533C6E"/>
    <w:rsid w:val="00534836"/>
    <w:rsid w:val="00534B59"/>
    <w:rsid w:val="00534C7D"/>
    <w:rsid w:val="005357C5"/>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4AA2"/>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46B"/>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AC0"/>
    <w:rsid w:val="00560D09"/>
    <w:rsid w:val="005610E0"/>
    <w:rsid w:val="00561142"/>
    <w:rsid w:val="0056121F"/>
    <w:rsid w:val="005613AA"/>
    <w:rsid w:val="0056170E"/>
    <w:rsid w:val="0056173B"/>
    <w:rsid w:val="005617D2"/>
    <w:rsid w:val="00562C02"/>
    <w:rsid w:val="005639DD"/>
    <w:rsid w:val="005640C9"/>
    <w:rsid w:val="00564380"/>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289B"/>
    <w:rsid w:val="005839A0"/>
    <w:rsid w:val="00583A32"/>
    <w:rsid w:val="00583EAA"/>
    <w:rsid w:val="00585991"/>
    <w:rsid w:val="005875AB"/>
    <w:rsid w:val="005875B6"/>
    <w:rsid w:val="0058798C"/>
    <w:rsid w:val="00587C97"/>
    <w:rsid w:val="005900FA"/>
    <w:rsid w:val="00590745"/>
    <w:rsid w:val="00590B3D"/>
    <w:rsid w:val="00590D47"/>
    <w:rsid w:val="00590E23"/>
    <w:rsid w:val="005912E3"/>
    <w:rsid w:val="00591A99"/>
    <w:rsid w:val="00591B47"/>
    <w:rsid w:val="00592BDE"/>
    <w:rsid w:val="005935A4"/>
    <w:rsid w:val="00593D9F"/>
    <w:rsid w:val="005944E0"/>
    <w:rsid w:val="005948C2"/>
    <w:rsid w:val="005948CD"/>
    <w:rsid w:val="00594AA1"/>
    <w:rsid w:val="00595C50"/>
    <w:rsid w:val="00595DCA"/>
    <w:rsid w:val="00595E6D"/>
    <w:rsid w:val="00595F4C"/>
    <w:rsid w:val="00595FCB"/>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6405"/>
    <w:rsid w:val="005C6591"/>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5F6B"/>
    <w:rsid w:val="005D6471"/>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E7B92"/>
    <w:rsid w:val="005F13C9"/>
    <w:rsid w:val="005F16EF"/>
    <w:rsid w:val="005F175A"/>
    <w:rsid w:val="005F1D3F"/>
    <w:rsid w:val="005F24E1"/>
    <w:rsid w:val="005F2965"/>
    <w:rsid w:val="005F2CB1"/>
    <w:rsid w:val="005F2D38"/>
    <w:rsid w:val="005F3025"/>
    <w:rsid w:val="005F3381"/>
    <w:rsid w:val="005F3457"/>
    <w:rsid w:val="005F3B35"/>
    <w:rsid w:val="005F3EDA"/>
    <w:rsid w:val="005F4CA4"/>
    <w:rsid w:val="005F5B3C"/>
    <w:rsid w:val="005F5BE7"/>
    <w:rsid w:val="005F618C"/>
    <w:rsid w:val="005F6405"/>
    <w:rsid w:val="005F6705"/>
    <w:rsid w:val="005F6EC0"/>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3F85"/>
    <w:rsid w:val="006043E3"/>
    <w:rsid w:val="00604F14"/>
    <w:rsid w:val="00604FF9"/>
    <w:rsid w:val="0060530B"/>
    <w:rsid w:val="00605342"/>
    <w:rsid w:val="006053B5"/>
    <w:rsid w:val="006063A8"/>
    <w:rsid w:val="00606AC4"/>
    <w:rsid w:val="00606F64"/>
    <w:rsid w:val="00607B37"/>
    <w:rsid w:val="00607B3E"/>
    <w:rsid w:val="00607B92"/>
    <w:rsid w:val="006108DF"/>
    <w:rsid w:val="00610BA5"/>
    <w:rsid w:val="00610D04"/>
    <w:rsid w:val="00611B83"/>
    <w:rsid w:val="00611C47"/>
    <w:rsid w:val="00611F70"/>
    <w:rsid w:val="00612942"/>
    <w:rsid w:val="00612992"/>
    <w:rsid w:val="00612D6F"/>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6BDF"/>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595"/>
    <w:rsid w:val="00623D99"/>
    <w:rsid w:val="00624B5E"/>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0EB5"/>
    <w:rsid w:val="0064151F"/>
    <w:rsid w:val="00641533"/>
    <w:rsid w:val="00641844"/>
    <w:rsid w:val="0064208D"/>
    <w:rsid w:val="0064268D"/>
    <w:rsid w:val="00642706"/>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1BF3"/>
    <w:rsid w:val="00651EB3"/>
    <w:rsid w:val="006520A0"/>
    <w:rsid w:val="0065214B"/>
    <w:rsid w:val="006522A6"/>
    <w:rsid w:val="0065260F"/>
    <w:rsid w:val="0065286D"/>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AA3"/>
    <w:rsid w:val="00661375"/>
    <w:rsid w:val="006613A6"/>
    <w:rsid w:val="006614F4"/>
    <w:rsid w:val="0066220B"/>
    <w:rsid w:val="006627A2"/>
    <w:rsid w:val="0066330E"/>
    <w:rsid w:val="006634E6"/>
    <w:rsid w:val="00664251"/>
    <w:rsid w:val="00664355"/>
    <w:rsid w:val="006645E4"/>
    <w:rsid w:val="00664BBA"/>
    <w:rsid w:val="006655EE"/>
    <w:rsid w:val="00665D8E"/>
    <w:rsid w:val="00666F2D"/>
    <w:rsid w:val="006670B3"/>
    <w:rsid w:val="00667814"/>
    <w:rsid w:val="00667AC0"/>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180"/>
    <w:rsid w:val="00675489"/>
    <w:rsid w:val="006757FD"/>
    <w:rsid w:val="00675C72"/>
    <w:rsid w:val="006766B4"/>
    <w:rsid w:val="00676717"/>
    <w:rsid w:val="006771F9"/>
    <w:rsid w:val="006776D7"/>
    <w:rsid w:val="00677970"/>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809"/>
    <w:rsid w:val="00693FBA"/>
    <w:rsid w:val="0069432E"/>
    <w:rsid w:val="006946E8"/>
    <w:rsid w:val="00694A57"/>
    <w:rsid w:val="00694FB7"/>
    <w:rsid w:val="00695AF5"/>
    <w:rsid w:val="00695FC2"/>
    <w:rsid w:val="00696949"/>
    <w:rsid w:val="00696B13"/>
    <w:rsid w:val="00697052"/>
    <w:rsid w:val="00697C83"/>
    <w:rsid w:val="006A031F"/>
    <w:rsid w:val="006A052C"/>
    <w:rsid w:val="006A1071"/>
    <w:rsid w:val="006A1B80"/>
    <w:rsid w:val="006A4079"/>
    <w:rsid w:val="006A46FB"/>
    <w:rsid w:val="006A4B3A"/>
    <w:rsid w:val="006A5636"/>
    <w:rsid w:val="006A5C40"/>
    <w:rsid w:val="006A5E13"/>
    <w:rsid w:val="006A5E2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2FBF"/>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4722"/>
    <w:rsid w:val="006D53E8"/>
    <w:rsid w:val="006D585A"/>
    <w:rsid w:val="006D59D4"/>
    <w:rsid w:val="006D5EF7"/>
    <w:rsid w:val="006D614D"/>
    <w:rsid w:val="006D61C0"/>
    <w:rsid w:val="006D6B8F"/>
    <w:rsid w:val="006D6C73"/>
    <w:rsid w:val="006D6C8F"/>
    <w:rsid w:val="006D6F08"/>
    <w:rsid w:val="006D7368"/>
    <w:rsid w:val="006D7B43"/>
    <w:rsid w:val="006D7E53"/>
    <w:rsid w:val="006E062C"/>
    <w:rsid w:val="006E0747"/>
    <w:rsid w:val="006E0C85"/>
    <w:rsid w:val="006E1C82"/>
    <w:rsid w:val="006E2267"/>
    <w:rsid w:val="006E2481"/>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FDA"/>
    <w:rsid w:val="006E73B7"/>
    <w:rsid w:val="006E77B5"/>
    <w:rsid w:val="006E7ABB"/>
    <w:rsid w:val="006E7D16"/>
    <w:rsid w:val="006E7D3B"/>
    <w:rsid w:val="006F015B"/>
    <w:rsid w:val="006F01A4"/>
    <w:rsid w:val="006F0F2C"/>
    <w:rsid w:val="006F105F"/>
    <w:rsid w:val="006F1658"/>
    <w:rsid w:val="006F1B41"/>
    <w:rsid w:val="006F1B70"/>
    <w:rsid w:val="006F21EF"/>
    <w:rsid w:val="006F227E"/>
    <w:rsid w:val="006F2C99"/>
    <w:rsid w:val="006F341D"/>
    <w:rsid w:val="006F3422"/>
    <w:rsid w:val="006F3484"/>
    <w:rsid w:val="006F3CDE"/>
    <w:rsid w:val="006F415F"/>
    <w:rsid w:val="006F4CAC"/>
    <w:rsid w:val="006F51EA"/>
    <w:rsid w:val="006F5771"/>
    <w:rsid w:val="006F5850"/>
    <w:rsid w:val="006F58D4"/>
    <w:rsid w:val="006F59E4"/>
    <w:rsid w:val="006F5E7A"/>
    <w:rsid w:val="006F60D5"/>
    <w:rsid w:val="006F6521"/>
    <w:rsid w:val="006F6582"/>
    <w:rsid w:val="006F69E9"/>
    <w:rsid w:val="006F6A31"/>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360"/>
    <w:rsid w:val="007224E3"/>
    <w:rsid w:val="00722692"/>
    <w:rsid w:val="00722757"/>
    <w:rsid w:val="00722BF5"/>
    <w:rsid w:val="00722C55"/>
    <w:rsid w:val="00722D3A"/>
    <w:rsid w:val="00723B73"/>
    <w:rsid w:val="00723CED"/>
    <w:rsid w:val="00723DB3"/>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5AB5"/>
    <w:rsid w:val="00756172"/>
    <w:rsid w:val="007563D5"/>
    <w:rsid w:val="0075674D"/>
    <w:rsid w:val="0075696F"/>
    <w:rsid w:val="00756B25"/>
    <w:rsid w:val="00756F02"/>
    <w:rsid w:val="00756FBD"/>
    <w:rsid w:val="007571E1"/>
    <w:rsid w:val="0075725A"/>
    <w:rsid w:val="0075765B"/>
    <w:rsid w:val="00757A1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1D2"/>
    <w:rsid w:val="00771DF0"/>
    <w:rsid w:val="00772348"/>
    <w:rsid w:val="007727D5"/>
    <w:rsid w:val="007729A2"/>
    <w:rsid w:val="00772A5F"/>
    <w:rsid w:val="00772A66"/>
    <w:rsid w:val="00772C03"/>
    <w:rsid w:val="00772D27"/>
    <w:rsid w:val="007734E1"/>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377"/>
    <w:rsid w:val="00790E1B"/>
    <w:rsid w:val="007911DF"/>
    <w:rsid w:val="00791415"/>
    <w:rsid w:val="00791D3F"/>
    <w:rsid w:val="007925EA"/>
    <w:rsid w:val="00792751"/>
    <w:rsid w:val="00792E6D"/>
    <w:rsid w:val="00792EAB"/>
    <w:rsid w:val="007938C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C14"/>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3D2D"/>
    <w:rsid w:val="007B495C"/>
    <w:rsid w:val="007B50AE"/>
    <w:rsid w:val="007B51DF"/>
    <w:rsid w:val="007B63D5"/>
    <w:rsid w:val="007B763C"/>
    <w:rsid w:val="007B77D3"/>
    <w:rsid w:val="007C0208"/>
    <w:rsid w:val="007C04F0"/>
    <w:rsid w:val="007C05DD"/>
    <w:rsid w:val="007C1594"/>
    <w:rsid w:val="007C1918"/>
    <w:rsid w:val="007C2187"/>
    <w:rsid w:val="007C3153"/>
    <w:rsid w:val="007C3282"/>
    <w:rsid w:val="007C3624"/>
    <w:rsid w:val="007C3985"/>
    <w:rsid w:val="007C3A24"/>
    <w:rsid w:val="007C3CB6"/>
    <w:rsid w:val="007C3D18"/>
    <w:rsid w:val="007C411D"/>
    <w:rsid w:val="007C455F"/>
    <w:rsid w:val="007C4BC2"/>
    <w:rsid w:val="007C4D8D"/>
    <w:rsid w:val="007C5153"/>
    <w:rsid w:val="007C574D"/>
    <w:rsid w:val="007C5A8A"/>
    <w:rsid w:val="007C5D02"/>
    <w:rsid w:val="007C5F04"/>
    <w:rsid w:val="007C60BF"/>
    <w:rsid w:val="007C62F1"/>
    <w:rsid w:val="007C632E"/>
    <w:rsid w:val="007C6501"/>
    <w:rsid w:val="007C6A07"/>
    <w:rsid w:val="007C7071"/>
    <w:rsid w:val="007C711A"/>
    <w:rsid w:val="007C7122"/>
    <w:rsid w:val="007C71C7"/>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4FBE"/>
    <w:rsid w:val="007D5901"/>
    <w:rsid w:val="007D6505"/>
    <w:rsid w:val="007D671C"/>
    <w:rsid w:val="007D7088"/>
    <w:rsid w:val="007D715F"/>
    <w:rsid w:val="007D71FE"/>
    <w:rsid w:val="007D7526"/>
    <w:rsid w:val="007D79D9"/>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6C"/>
    <w:rsid w:val="00802C46"/>
    <w:rsid w:val="00803643"/>
    <w:rsid w:val="00803B53"/>
    <w:rsid w:val="00803F11"/>
    <w:rsid w:val="00803FAE"/>
    <w:rsid w:val="008052A4"/>
    <w:rsid w:val="00805732"/>
    <w:rsid w:val="008057F7"/>
    <w:rsid w:val="00805CE3"/>
    <w:rsid w:val="0080605F"/>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5BA1"/>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9B"/>
    <w:rsid w:val="008314F9"/>
    <w:rsid w:val="0083193C"/>
    <w:rsid w:val="00831C3B"/>
    <w:rsid w:val="0083214D"/>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373D"/>
    <w:rsid w:val="00843F2A"/>
    <w:rsid w:val="008441D2"/>
    <w:rsid w:val="008442A0"/>
    <w:rsid w:val="008444E8"/>
    <w:rsid w:val="008449B1"/>
    <w:rsid w:val="00844E80"/>
    <w:rsid w:val="008452F7"/>
    <w:rsid w:val="00846A82"/>
    <w:rsid w:val="00846FE7"/>
    <w:rsid w:val="00847708"/>
    <w:rsid w:val="0085069C"/>
    <w:rsid w:val="008509AA"/>
    <w:rsid w:val="00851240"/>
    <w:rsid w:val="008515CE"/>
    <w:rsid w:val="00851DF8"/>
    <w:rsid w:val="008524CB"/>
    <w:rsid w:val="00854497"/>
    <w:rsid w:val="00854523"/>
    <w:rsid w:val="00854B4E"/>
    <w:rsid w:val="0085520E"/>
    <w:rsid w:val="00856221"/>
    <w:rsid w:val="00856911"/>
    <w:rsid w:val="00856C29"/>
    <w:rsid w:val="00857A30"/>
    <w:rsid w:val="00860363"/>
    <w:rsid w:val="008607FE"/>
    <w:rsid w:val="00860BF6"/>
    <w:rsid w:val="0086103D"/>
    <w:rsid w:val="008610A2"/>
    <w:rsid w:val="00861101"/>
    <w:rsid w:val="00861F00"/>
    <w:rsid w:val="008622CF"/>
    <w:rsid w:val="00862A69"/>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1B45"/>
    <w:rsid w:val="008823EB"/>
    <w:rsid w:val="00882727"/>
    <w:rsid w:val="00882AAD"/>
    <w:rsid w:val="0088357E"/>
    <w:rsid w:val="00883642"/>
    <w:rsid w:val="00883A5B"/>
    <w:rsid w:val="00884D54"/>
    <w:rsid w:val="00884F7D"/>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797"/>
    <w:rsid w:val="00896BEE"/>
    <w:rsid w:val="0089744C"/>
    <w:rsid w:val="00897CA4"/>
    <w:rsid w:val="008A0229"/>
    <w:rsid w:val="008A11FF"/>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6A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565"/>
    <w:rsid w:val="008D39D8"/>
    <w:rsid w:val="008D3D91"/>
    <w:rsid w:val="008D4D53"/>
    <w:rsid w:val="008D5372"/>
    <w:rsid w:val="008D53CE"/>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4F13"/>
    <w:rsid w:val="008E55AD"/>
    <w:rsid w:val="008E5A38"/>
    <w:rsid w:val="008E6289"/>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36B"/>
    <w:rsid w:val="0090404F"/>
    <w:rsid w:val="009043B7"/>
    <w:rsid w:val="00905156"/>
    <w:rsid w:val="009053AA"/>
    <w:rsid w:val="009055CE"/>
    <w:rsid w:val="00905640"/>
    <w:rsid w:val="00906438"/>
    <w:rsid w:val="009067DA"/>
    <w:rsid w:val="00906939"/>
    <w:rsid w:val="00906ED6"/>
    <w:rsid w:val="00906F48"/>
    <w:rsid w:val="00907A7C"/>
    <w:rsid w:val="00910B7D"/>
    <w:rsid w:val="00911281"/>
    <w:rsid w:val="00911A31"/>
    <w:rsid w:val="00911B04"/>
    <w:rsid w:val="00911CB7"/>
    <w:rsid w:val="00911DFB"/>
    <w:rsid w:val="00912247"/>
    <w:rsid w:val="00912727"/>
    <w:rsid w:val="00912FC7"/>
    <w:rsid w:val="009137B5"/>
    <w:rsid w:val="009139D9"/>
    <w:rsid w:val="00913CD6"/>
    <w:rsid w:val="00913D11"/>
    <w:rsid w:val="00913DE2"/>
    <w:rsid w:val="00914319"/>
    <w:rsid w:val="00914600"/>
    <w:rsid w:val="0091470A"/>
    <w:rsid w:val="00914774"/>
    <w:rsid w:val="0091481D"/>
    <w:rsid w:val="009149AC"/>
    <w:rsid w:val="00914AD8"/>
    <w:rsid w:val="00914EC5"/>
    <w:rsid w:val="00915355"/>
    <w:rsid w:val="009155CA"/>
    <w:rsid w:val="00915DAE"/>
    <w:rsid w:val="00915E3B"/>
    <w:rsid w:val="00916079"/>
    <w:rsid w:val="009166B8"/>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C48"/>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3EC"/>
    <w:rsid w:val="0095155C"/>
    <w:rsid w:val="00951D75"/>
    <w:rsid w:val="00951DAA"/>
    <w:rsid w:val="0095222B"/>
    <w:rsid w:val="0095271E"/>
    <w:rsid w:val="00953920"/>
    <w:rsid w:val="00953BED"/>
    <w:rsid w:val="00953C2D"/>
    <w:rsid w:val="00953D47"/>
    <w:rsid w:val="009543A0"/>
    <w:rsid w:val="009543C6"/>
    <w:rsid w:val="009545E2"/>
    <w:rsid w:val="00954B5D"/>
    <w:rsid w:val="00954D63"/>
    <w:rsid w:val="0095529A"/>
    <w:rsid w:val="00955372"/>
    <w:rsid w:val="009554BC"/>
    <w:rsid w:val="009555C5"/>
    <w:rsid w:val="0095572E"/>
    <w:rsid w:val="00955E50"/>
    <w:rsid w:val="0095681E"/>
    <w:rsid w:val="0095692B"/>
    <w:rsid w:val="009571C2"/>
    <w:rsid w:val="009572D4"/>
    <w:rsid w:val="009573F4"/>
    <w:rsid w:val="00957716"/>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2E2B"/>
    <w:rsid w:val="0097360C"/>
    <w:rsid w:val="00973914"/>
    <w:rsid w:val="00975907"/>
    <w:rsid w:val="00975FA3"/>
    <w:rsid w:val="0097603D"/>
    <w:rsid w:val="00976180"/>
    <w:rsid w:val="0097673B"/>
    <w:rsid w:val="00976949"/>
    <w:rsid w:val="00976BBE"/>
    <w:rsid w:val="00977F0A"/>
    <w:rsid w:val="00980477"/>
    <w:rsid w:val="00980750"/>
    <w:rsid w:val="00980CA5"/>
    <w:rsid w:val="0098152D"/>
    <w:rsid w:val="00981BB7"/>
    <w:rsid w:val="00981D2C"/>
    <w:rsid w:val="0098295C"/>
    <w:rsid w:val="00982B6B"/>
    <w:rsid w:val="00983276"/>
    <w:rsid w:val="009835AF"/>
    <w:rsid w:val="009838C6"/>
    <w:rsid w:val="00983A14"/>
    <w:rsid w:val="009845B1"/>
    <w:rsid w:val="009849F7"/>
    <w:rsid w:val="00984BC0"/>
    <w:rsid w:val="00984EAE"/>
    <w:rsid w:val="00985253"/>
    <w:rsid w:val="009853B3"/>
    <w:rsid w:val="009866CE"/>
    <w:rsid w:val="00986F8E"/>
    <w:rsid w:val="0098737E"/>
    <w:rsid w:val="009873D7"/>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4DB"/>
    <w:rsid w:val="0099453D"/>
    <w:rsid w:val="00994C96"/>
    <w:rsid w:val="00994DCA"/>
    <w:rsid w:val="0099561D"/>
    <w:rsid w:val="009960EC"/>
    <w:rsid w:val="0099610D"/>
    <w:rsid w:val="009969F4"/>
    <w:rsid w:val="00996BAA"/>
    <w:rsid w:val="00996D1B"/>
    <w:rsid w:val="009970DD"/>
    <w:rsid w:val="00997D64"/>
    <w:rsid w:val="009A0FBA"/>
    <w:rsid w:val="009A1072"/>
    <w:rsid w:val="009A1243"/>
    <w:rsid w:val="009A140A"/>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D4"/>
    <w:rsid w:val="009B2D63"/>
    <w:rsid w:val="009B330B"/>
    <w:rsid w:val="009B3454"/>
    <w:rsid w:val="009B3465"/>
    <w:rsid w:val="009B355A"/>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C2"/>
    <w:rsid w:val="009E26D8"/>
    <w:rsid w:val="009E34A8"/>
    <w:rsid w:val="009E35DB"/>
    <w:rsid w:val="009E3C0F"/>
    <w:rsid w:val="009E3EF8"/>
    <w:rsid w:val="009E3F6B"/>
    <w:rsid w:val="009E439E"/>
    <w:rsid w:val="009E47A3"/>
    <w:rsid w:val="009E499B"/>
    <w:rsid w:val="009E4AA9"/>
    <w:rsid w:val="009E5020"/>
    <w:rsid w:val="009E515E"/>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175"/>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5019A"/>
    <w:rsid w:val="00A50A01"/>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693"/>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61E"/>
    <w:rsid w:val="00A838DA"/>
    <w:rsid w:val="00A83AC3"/>
    <w:rsid w:val="00A83E15"/>
    <w:rsid w:val="00A84210"/>
    <w:rsid w:val="00A84847"/>
    <w:rsid w:val="00A8499B"/>
    <w:rsid w:val="00A849D5"/>
    <w:rsid w:val="00A85B62"/>
    <w:rsid w:val="00A85EE0"/>
    <w:rsid w:val="00A863EF"/>
    <w:rsid w:val="00A86489"/>
    <w:rsid w:val="00A8735D"/>
    <w:rsid w:val="00A87586"/>
    <w:rsid w:val="00A876AD"/>
    <w:rsid w:val="00A87A0C"/>
    <w:rsid w:val="00A87E52"/>
    <w:rsid w:val="00A90162"/>
    <w:rsid w:val="00A90629"/>
    <w:rsid w:val="00A908E1"/>
    <w:rsid w:val="00A9098D"/>
    <w:rsid w:val="00A91AB2"/>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5918"/>
    <w:rsid w:val="00AA6A95"/>
    <w:rsid w:val="00AA756C"/>
    <w:rsid w:val="00AA781A"/>
    <w:rsid w:val="00AA7B11"/>
    <w:rsid w:val="00AB0943"/>
    <w:rsid w:val="00AB0B7C"/>
    <w:rsid w:val="00AB0BA7"/>
    <w:rsid w:val="00AB0BC8"/>
    <w:rsid w:val="00AB1154"/>
    <w:rsid w:val="00AB11CA"/>
    <w:rsid w:val="00AB14D9"/>
    <w:rsid w:val="00AB21C8"/>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C007F"/>
    <w:rsid w:val="00AC0568"/>
    <w:rsid w:val="00AC0611"/>
    <w:rsid w:val="00AC172F"/>
    <w:rsid w:val="00AC1BB3"/>
    <w:rsid w:val="00AC2ECD"/>
    <w:rsid w:val="00AC3119"/>
    <w:rsid w:val="00AC35C6"/>
    <w:rsid w:val="00AC40FF"/>
    <w:rsid w:val="00AC4300"/>
    <w:rsid w:val="00AC49FB"/>
    <w:rsid w:val="00AC4EF9"/>
    <w:rsid w:val="00AC5A10"/>
    <w:rsid w:val="00AC605A"/>
    <w:rsid w:val="00AC661A"/>
    <w:rsid w:val="00AC6772"/>
    <w:rsid w:val="00AC6A96"/>
    <w:rsid w:val="00AC7065"/>
    <w:rsid w:val="00AC7E91"/>
    <w:rsid w:val="00AD029D"/>
    <w:rsid w:val="00AD0AA3"/>
    <w:rsid w:val="00AD0F60"/>
    <w:rsid w:val="00AD125F"/>
    <w:rsid w:val="00AD1745"/>
    <w:rsid w:val="00AD1C47"/>
    <w:rsid w:val="00AD2A52"/>
    <w:rsid w:val="00AD3D91"/>
    <w:rsid w:val="00AD3F94"/>
    <w:rsid w:val="00AD490B"/>
    <w:rsid w:val="00AD4A5A"/>
    <w:rsid w:val="00AD4F19"/>
    <w:rsid w:val="00AD555F"/>
    <w:rsid w:val="00AD6609"/>
    <w:rsid w:val="00AD6947"/>
    <w:rsid w:val="00AD791C"/>
    <w:rsid w:val="00AD7C06"/>
    <w:rsid w:val="00AE0489"/>
    <w:rsid w:val="00AE0BB9"/>
    <w:rsid w:val="00AE0E69"/>
    <w:rsid w:val="00AE0E9E"/>
    <w:rsid w:val="00AE0FEF"/>
    <w:rsid w:val="00AE14F4"/>
    <w:rsid w:val="00AE15E8"/>
    <w:rsid w:val="00AE1DAD"/>
    <w:rsid w:val="00AE1F6B"/>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69DD"/>
    <w:rsid w:val="00AE72F0"/>
    <w:rsid w:val="00AE78C4"/>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3BDF"/>
    <w:rsid w:val="00AF42D7"/>
    <w:rsid w:val="00AF48BD"/>
    <w:rsid w:val="00AF5224"/>
    <w:rsid w:val="00AF53E9"/>
    <w:rsid w:val="00AF5FD0"/>
    <w:rsid w:val="00AF7532"/>
    <w:rsid w:val="00B003C4"/>
    <w:rsid w:val="00B005A5"/>
    <w:rsid w:val="00B006FE"/>
    <w:rsid w:val="00B007CB"/>
    <w:rsid w:val="00B00A54"/>
    <w:rsid w:val="00B01B53"/>
    <w:rsid w:val="00B028D1"/>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741"/>
    <w:rsid w:val="00B138EA"/>
    <w:rsid w:val="00B138F8"/>
    <w:rsid w:val="00B13B3C"/>
    <w:rsid w:val="00B14029"/>
    <w:rsid w:val="00B1448E"/>
    <w:rsid w:val="00B145A4"/>
    <w:rsid w:val="00B14B30"/>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C22"/>
    <w:rsid w:val="00B23D70"/>
    <w:rsid w:val="00B2418F"/>
    <w:rsid w:val="00B24B4B"/>
    <w:rsid w:val="00B24C79"/>
    <w:rsid w:val="00B252D6"/>
    <w:rsid w:val="00B25358"/>
    <w:rsid w:val="00B258B4"/>
    <w:rsid w:val="00B25B47"/>
    <w:rsid w:val="00B26E09"/>
    <w:rsid w:val="00B27220"/>
    <w:rsid w:val="00B2737C"/>
    <w:rsid w:val="00B2763F"/>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4FAA"/>
    <w:rsid w:val="00B356ED"/>
    <w:rsid w:val="00B36628"/>
    <w:rsid w:val="00B371EA"/>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893"/>
    <w:rsid w:val="00B44906"/>
    <w:rsid w:val="00B45A52"/>
    <w:rsid w:val="00B46175"/>
    <w:rsid w:val="00B46CFD"/>
    <w:rsid w:val="00B46FB3"/>
    <w:rsid w:val="00B46FF3"/>
    <w:rsid w:val="00B4704F"/>
    <w:rsid w:val="00B470E7"/>
    <w:rsid w:val="00B47212"/>
    <w:rsid w:val="00B47546"/>
    <w:rsid w:val="00B477FB"/>
    <w:rsid w:val="00B47FED"/>
    <w:rsid w:val="00B50AC4"/>
    <w:rsid w:val="00B5107A"/>
    <w:rsid w:val="00B512E9"/>
    <w:rsid w:val="00B51810"/>
    <w:rsid w:val="00B51D4C"/>
    <w:rsid w:val="00B51FB3"/>
    <w:rsid w:val="00B52197"/>
    <w:rsid w:val="00B52467"/>
    <w:rsid w:val="00B528A5"/>
    <w:rsid w:val="00B53DCB"/>
    <w:rsid w:val="00B542B5"/>
    <w:rsid w:val="00B54553"/>
    <w:rsid w:val="00B548B7"/>
    <w:rsid w:val="00B557C0"/>
    <w:rsid w:val="00B55991"/>
    <w:rsid w:val="00B56C21"/>
    <w:rsid w:val="00B57352"/>
    <w:rsid w:val="00B57386"/>
    <w:rsid w:val="00B576D5"/>
    <w:rsid w:val="00B6042B"/>
    <w:rsid w:val="00B60702"/>
    <w:rsid w:val="00B60A85"/>
    <w:rsid w:val="00B60F41"/>
    <w:rsid w:val="00B60FA4"/>
    <w:rsid w:val="00B61153"/>
    <w:rsid w:val="00B615D6"/>
    <w:rsid w:val="00B624A6"/>
    <w:rsid w:val="00B62A47"/>
    <w:rsid w:val="00B62D23"/>
    <w:rsid w:val="00B631F6"/>
    <w:rsid w:val="00B6366D"/>
    <w:rsid w:val="00B64512"/>
    <w:rsid w:val="00B64A91"/>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215"/>
    <w:rsid w:val="00B82880"/>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60B"/>
    <w:rsid w:val="00B9682E"/>
    <w:rsid w:val="00B96A7B"/>
    <w:rsid w:val="00B96B43"/>
    <w:rsid w:val="00B97389"/>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04"/>
    <w:rsid w:val="00BB37FB"/>
    <w:rsid w:val="00BB398C"/>
    <w:rsid w:val="00BB3C51"/>
    <w:rsid w:val="00BB42B7"/>
    <w:rsid w:val="00BB481F"/>
    <w:rsid w:val="00BB48AC"/>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C84"/>
    <w:rsid w:val="00BD07F2"/>
    <w:rsid w:val="00BD09DC"/>
    <w:rsid w:val="00BD0BAF"/>
    <w:rsid w:val="00BD0E46"/>
    <w:rsid w:val="00BD0FBA"/>
    <w:rsid w:val="00BD1202"/>
    <w:rsid w:val="00BD135A"/>
    <w:rsid w:val="00BD17B5"/>
    <w:rsid w:val="00BD27E3"/>
    <w:rsid w:val="00BD2C1C"/>
    <w:rsid w:val="00BD361C"/>
    <w:rsid w:val="00BD3E5A"/>
    <w:rsid w:val="00BD4545"/>
    <w:rsid w:val="00BD48A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24F"/>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4F68"/>
    <w:rsid w:val="00BF51CC"/>
    <w:rsid w:val="00BF5620"/>
    <w:rsid w:val="00BF5729"/>
    <w:rsid w:val="00BF685B"/>
    <w:rsid w:val="00BF6A9D"/>
    <w:rsid w:val="00BF6E07"/>
    <w:rsid w:val="00BF74C7"/>
    <w:rsid w:val="00C015F1"/>
    <w:rsid w:val="00C01F33"/>
    <w:rsid w:val="00C01FB3"/>
    <w:rsid w:val="00C021AC"/>
    <w:rsid w:val="00C024A7"/>
    <w:rsid w:val="00C02B81"/>
    <w:rsid w:val="00C02CC6"/>
    <w:rsid w:val="00C040F7"/>
    <w:rsid w:val="00C044AB"/>
    <w:rsid w:val="00C04863"/>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70EA"/>
    <w:rsid w:val="00C17D7A"/>
    <w:rsid w:val="00C17DEE"/>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6B"/>
    <w:rsid w:val="00C57EB3"/>
    <w:rsid w:val="00C6029B"/>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36"/>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19F"/>
    <w:rsid w:val="00C82718"/>
    <w:rsid w:val="00C82870"/>
    <w:rsid w:val="00C83D2D"/>
    <w:rsid w:val="00C84138"/>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335"/>
    <w:rsid w:val="00C96416"/>
    <w:rsid w:val="00C967CB"/>
    <w:rsid w:val="00CA03A6"/>
    <w:rsid w:val="00CA05CB"/>
    <w:rsid w:val="00CA07C1"/>
    <w:rsid w:val="00CA0B21"/>
    <w:rsid w:val="00CA0BD9"/>
    <w:rsid w:val="00CA12AD"/>
    <w:rsid w:val="00CA13AD"/>
    <w:rsid w:val="00CA1BF1"/>
    <w:rsid w:val="00CA1ED8"/>
    <w:rsid w:val="00CA20F3"/>
    <w:rsid w:val="00CA3E57"/>
    <w:rsid w:val="00CA4058"/>
    <w:rsid w:val="00CA518C"/>
    <w:rsid w:val="00CA5D4C"/>
    <w:rsid w:val="00CA5EBB"/>
    <w:rsid w:val="00CA674A"/>
    <w:rsid w:val="00CA67B7"/>
    <w:rsid w:val="00CA78E7"/>
    <w:rsid w:val="00CA7A69"/>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53C"/>
    <w:rsid w:val="00CB660B"/>
    <w:rsid w:val="00CB66EE"/>
    <w:rsid w:val="00CB6AE4"/>
    <w:rsid w:val="00CB7170"/>
    <w:rsid w:val="00CB74D8"/>
    <w:rsid w:val="00CC040E"/>
    <w:rsid w:val="00CC0CEF"/>
    <w:rsid w:val="00CC111F"/>
    <w:rsid w:val="00CC15EC"/>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5EE2"/>
    <w:rsid w:val="00CC6B21"/>
    <w:rsid w:val="00CC7616"/>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E0234"/>
    <w:rsid w:val="00CE0424"/>
    <w:rsid w:val="00CE0462"/>
    <w:rsid w:val="00CE052C"/>
    <w:rsid w:val="00CE0869"/>
    <w:rsid w:val="00CE1008"/>
    <w:rsid w:val="00CE1978"/>
    <w:rsid w:val="00CE1F14"/>
    <w:rsid w:val="00CE2598"/>
    <w:rsid w:val="00CE3552"/>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3A5B"/>
    <w:rsid w:val="00D04353"/>
    <w:rsid w:val="00D04ABA"/>
    <w:rsid w:val="00D04F39"/>
    <w:rsid w:val="00D053C9"/>
    <w:rsid w:val="00D053F1"/>
    <w:rsid w:val="00D054E1"/>
    <w:rsid w:val="00D058AD"/>
    <w:rsid w:val="00D0617D"/>
    <w:rsid w:val="00D067DE"/>
    <w:rsid w:val="00D06861"/>
    <w:rsid w:val="00D10249"/>
    <w:rsid w:val="00D10936"/>
    <w:rsid w:val="00D10A46"/>
    <w:rsid w:val="00D113D4"/>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5DD"/>
    <w:rsid w:val="00D33664"/>
    <w:rsid w:val="00D336FD"/>
    <w:rsid w:val="00D340AA"/>
    <w:rsid w:val="00D34378"/>
    <w:rsid w:val="00D34DC6"/>
    <w:rsid w:val="00D351EC"/>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57DE8"/>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7CA"/>
    <w:rsid w:val="00D75893"/>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CA3"/>
    <w:rsid w:val="00D86DFE"/>
    <w:rsid w:val="00D86EA6"/>
    <w:rsid w:val="00D86FF7"/>
    <w:rsid w:val="00D871CE"/>
    <w:rsid w:val="00D87289"/>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16CA"/>
    <w:rsid w:val="00DA21CC"/>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31F"/>
    <w:rsid w:val="00DC0636"/>
    <w:rsid w:val="00DC19B9"/>
    <w:rsid w:val="00DC1C45"/>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3A1"/>
    <w:rsid w:val="00DD349B"/>
    <w:rsid w:val="00DD3DB5"/>
    <w:rsid w:val="00DD4C74"/>
    <w:rsid w:val="00DD5118"/>
    <w:rsid w:val="00DD5695"/>
    <w:rsid w:val="00DD590C"/>
    <w:rsid w:val="00DD5D6E"/>
    <w:rsid w:val="00DD6A0F"/>
    <w:rsid w:val="00DD6C7E"/>
    <w:rsid w:val="00DD6C8C"/>
    <w:rsid w:val="00DD7106"/>
    <w:rsid w:val="00DE025C"/>
    <w:rsid w:val="00DE043D"/>
    <w:rsid w:val="00DE0528"/>
    <w:rsid w:val="00DE116C"/>
    <w:rsid w:val="00DE1183"/>
    <w:rsid w:val="00DE141F"/>
    <w:rsid w:val="00DE1880"/>
    <w:rsid w:val="00DE1E4C"/>
    <w:rsid w:val="00DE1F8D"/>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DF7B23"/>
    <w:rsid w:val="00E00489"/>
    <w:rsid w:val="00E00C45"/>
    <w:rsid w:val="00E018BF"/>
    <w:rsid w:val="00E01B53"/>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0C4B"/>
    <w:rsid w:val="00E110E7"/>
    <w:rsid w:val="00E1185A"/>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908"/>
    <w:rsid w:val="00E31B22"/>
    <w:rsid w:val="00E31D43"/>
    <w:rsid w:val="00E32299"/>
    <w:rsid w:val="00E322A0"/>
    <w:rsid w:val="00E323FF"/>
    <w:rsid w:val="00E32608"/>
    <w:rsid w:val="00E32C0C"/>
    <w:rsid w:val="00E32C43"/>
    <w:rsid w:val="00E32D82"/>
    <w:rsid w:val="00E32FB2"/>
    <w:rsid w:val="00E33675"/>
    <w:rsid w:val="00E3389E"/>
    <w:rsid w:val="00E338F2"/>
    <w:rsid w:val="00E33A4B"/>
    <w:rsid w:val="00E34188"/>
    <w:rsid w:val="00E34424"/>
    <w:rsid w:val="00E3454B"/>
    <w:rsid w:val="00E34738"/>
    <w:rsid w:val="00E34B6E"/>
    <w:rsid w:val="00E34D30"/>
    <w:rsid w:val="00E35559"/>
    <w:rsid w:val="00E35560"/>
    <w:rsid w:val="00E35795"/>
    <w:rsid w:val="00E361C1"/>
    <w:rsid w:val="00E36551"/>
    <w:rsid w:val="00E36982"/>
    <w:rsid w:val="00E36A2D"/>
    <w:rsid w:val="00E36ACC"/>
    <w:rsid w:val="00E37180"/>
    <w:rsid w:val="00E3723A"/>
    <w:rsid w:val="00E375BE"/>
    <w:rsid w:val="00E37860"/>
    <w:rsid w:val="00E4096D"/>
    <w:rsid w:val="00E416AA"/>
    <w:rsid w:val="00E41FEA"/>
    <w:rsid w:val="00E42733"/>
    <w:rsid w:val="00E42B5C"/>
    <w:rsid w:val="00E43282"/>
    <w:rsid w:val="00E43662"/>
    <w:rsid w:val="00E43A56"/>
    <w:rsid w:val="00E446F1"/>
    <w:rsid w:val="00E44700"/>
    <w:rsid w:val="00E44D81"/>
    <w:rsid w:val="00E45016"/>
    <w:rsid w:val="00E45D8A"/>
    <w:rsid w:val="00E46211"/>
    <w:rsid w:val="00E462EE"/>
    <w:rsid w:val="00E46886"/>
    <w:rsid w:val="00E4746B"/>
    <w:rsid w:val="00E47A7F"/>
    <w:rsid w:val="00E47AEF"/>
    <w:rsid w:val="00E47B25"/>
    <w:rsid w:val="00E47C1F"/>
    <w:rsid w:val="00E47E10"/>
    <w:rsid w:val="00E5027B"/>
    <w:rsid w:val="00E502B3"/>
    <w:rsid w:val="00E506CF"/>
    <w:rsid w:val="00E512B1"/>
    <w:rsid w:val="00E5179F"/>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5E"/>
    <w:rsid w:val="00E57565"/>
    <w:rsid w:val="00E57962"/>
    <w:rsid w:val="00E57F80"/>
    <w:rsid w:val="00E57F8F"/>
    <w:rsid w:val="00E61193"/>
    <w:rsid w:val="00E61B67"/>
    <w:rsid w:val="00E61E25"/>
    <w:rsid w:val="00E6209C"/>
    <w:rsid w:val="00E624A2"/>
    <w:rsid w:val="00E62BF3"/>
    <w:rsid w:val="00E63838"/>
    <w:rsid w:val="00E639C4"/>
    <w:rsid w:val="00E64434"/>
    <w:rsid w:val="00E65A67"/>
    <w:rsid w:val="00E67695"/>
    <w:rsid w:val="00E676E1"/>
    <w:rsid w:val="00E67849"/>
    <w:rsid w:val="00E67C51"/>
    <w:rsid w:val="00E67E88"/>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449"/>
    <w:rsid w:val="00E74677"/>
    <w:rsid w:val="00E74680"/>
    <w:rsid w:val="00E7487E"/>
    <w:rsid w:val="00E74F39"/>
    <w:rsid w:val="00E75608"/>
    <w:rsid w:val="00E758EC"/>
    <w:rsid w:val="00E75E23"/>
    <w:rsid w:val="00E75FBD"/>
    <w:rsid w:val="00E76DAC"/>
    <w:rsid w:val="00E76E01"/>
    <w:rsid w:val="00E7714A"/>
    <w:rsid w:val="00E8026F"/>
    <w:rsid w:val="00E8046A"/>
    <w:rsid w:val="00E80885"/>
    <w:rsid w:val="00E81A4E"/>
    <w:rsid w:val="00E8234C"/>
    <w:rsid w:val="00E829E6"/>
    <w:rsid w:val="00E8304D"/>
    <w:rsid w:val="00E8320B"/>
    <w:rsid w:val="00E83A77"/>
    <w:rsid w:val="00E83AA9"/>
    <w:rsid w:val="00E84546"/>
    <w:rsid w:val="00E851C3"/>
    <w:rsid w:val="00E85432"/>
    <w:rsid w:val="00E854E3"/>
    <w:rsid w:val="00E85834"/>
    <w:rsid w:val="00E8584E"/>
    <w:rsid w:val="00E85928"/>
    <w:rsid w:val="00E85D82"/>
    <w:rsid w:val="00E860E4"/>
    <w:rsid w:val="00E86250"/>
    <w:rsid w:val="00E867F9"/>
    <w:rsid w:val="00E8680A"/>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67CE"/>
    <w:rsid w:val="00E979B5"/>
    <w:rsid w:val="00E97E6D"/>
    <w:rsid w:val="00EA0E7F"/>
    <w:rsid w:val="00EA1CF2"/>
    <w:rsid w:val="00EA23BE"/>
    <w:rsid w:val="00EA2BA3"/>
    <w:rsid w:val="00EA2E92"/>
    <w:rsid w:val="00EA3607"/>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38A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150F"/>
    <w:rsid w:val="00EE2687"/>
    <w:rsid w:val="00EE269A"/>
    <w:rsid w:val="00EE2BD9"/>
    <w:rsid w:val="00EE331C"/>
    <w:rsid w:val="00EE411B"/>
    <w:rsid w:val="00EE46BF"/>
    <w:rsid w:val="00EE47A6"/>
    <w:rsid w:val="00EE4C9D"/>
    <w:rsid w:val="00EE4D1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2CB2"/>
    <w:rsid w:val="00EF300E"/>
    <w:rsid w:val="00EF30D4"/>
    <w:rsid w:val="00EF36BF"/>
    <w:rsid w:val="00EF3DA0"/>
    <w:rsid w:val="00EF4116"/>
    <w:rsid w:val="00EF448B"/>
    <w:rsid w:val="00EF46C1"/>
    <w:rsid w:val="00EF497E"/>
    <w:rsid w:val="00EF5011"/>
    <w:rsid w:val="00EF5574"/>
    <w:rsid w:val="00EF5787"/>
    <w:rsid w:val="00EF60D0"/>
    <w:rsid w:val="00EF61DB"/>
    <w:rsid w:val="00EF648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2BB"/>
    <w:rsid w:val="00F0349B"/>
    <w:rsid w:val="00F035F3"/>
    <w:rsid w:val="00F04295"/>
    <w:rsid w:val="00F051CF"/>
    <w:rsid w:val="00F0528D"/>
    <w:rsid w:val="00F058D0"/>
    <w:rsid w:val="00F059B5"/>
    <w:rsid w:val="00F05A76"/>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2961"/>
    <w:rsid w:val="00F229AC"/>
    <w:rsid w:val="00F2376F"/>
    <w:rsid w:val="00F24213"/>
    <w:rsid w:val="00F243D8"/>
    <w:rsid w:val="00F24A16"/>
    <w:rsid w:val="00F24E61"/>
    <w:rsid w:val="00F24E6B"/>
    <w:rsid w:val="00F24F4B"/>
    <w:rsid w:val="00F25259"/>
    <w:rsid w:val="00F253D2"/>
    <w:rsid w:val="00F25D1C"/>
    <w:rsid w:val="00F26A57"/>
    <w:rsid w:val="00F26A75"/>
    <w:rsid w:val="00F27A4B"/>
    <w:rsid w:val="00F30828"/>
    <w:rsid w:val="00F30B96"/>
    <w:rsid w:val="00F311B6"/>
    <w:rsid w:val="00F313D6"/>
    <w:rsid w:val="00F3176B"/>
    <w:rsid w:val="00F31C36"/>
    <w:rsid w:val="00F31FC5"/>
    <w:rsid w:val="00F32106"/>
    <w:rsid w:val="00F32389"/>
    <w:rsid w:val="00F32860"/>
    <w:rsid w:val="00F32BCE"/>
    <w:rsid w:val="00F32EA1"/>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940"/>
    <w:rsid w:val="00F42D7F"/>
    <w:rsid w:val="00F42E8E"/>
    <w:rsid w:val="00F43531"/>
    <w:rsid w:val="00F43B9E"/>
    <w:rsid w:val="00F43F3D"/>
    <w:rsid w:val="00F45226"/>
    <w:rsid w:val="00F45422"/>
    <w:rsid w:val="00F456A2"/>
    <w:rsid w:val="00F466C5"/>
    <w:rsid w:val="00F4758B"/>
    <w:rsid w:val="00F4766C"/>
    <w:rsid w:val="00F47916"/>
    <w:rsid w:val="00F47BA5"/>
    <w:rsid w:val="00F5060E"/>
    <w:rsid w:val="00F50730"/>
    <w:rsid w:val="00F507D1"/>
    <w:rsid w:val="00F50BD2"/>
    <w:rsid w:val="00F50E6C"/>
    <w:rsid w:val="00F519CE"/>
    <w:rsid w:val="00F51ADA"/>
    <w:rsid w:val="00F520DC"/>
    <w:rsid w:val="00F522F6"/>
    <w:rsid w:val="00F539D3"/>
    <w:rsid w:val="00F53AA8"/>
    <w:rsid w:val="00F54185"/>
    <w:rsid w:val="00F54838"/>
    <w:rsid w:val="00F5512A"/>
    <w:rsid w:val="00F55430"/>
    <w:rsid w:val="00F56DCC"/>
    <w:rsid w:val="00F57194"/>
    <w:rsid w:val="00F571AA"/>
    <w:rsid w:val="00F571BB"/>
    <w:rsid w:val="00F57301"/>
    <w:rsid w:val="00F57AA4"/>
    <w:rsid w:val="00F60203"/>
    <w:rsid w:val="00F60641"/>
    <w:rsid w:val="00F607C5"/>
    <w:rsid w:val="00F60B66"/>
    <w:rsid w:val="00F60DEA"/>
    <w:rsid w:val="00F61DC9"/>
    <w:rsid w:val="00F62223"/>
    <w:rsid w:val="00F62666"/>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F95"/>
    <w:rsid w:val="00F8509E"/>
    <w:rsid w:val="00F851E4"/>
    <w:rsid w:val="00F8577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1F31"/>
    <w:rsid w:val="00F92782"/>
    <w:rsid w:val="00F9279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6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0FB8"/>
    <w:rsid w:val="00FB14DC"/>
    <w:rsid w:val="00FB1631"/>
    <w:rsid w:val="00FB186F"/>
    <w:rsid w:val="00FB1A75"/>
    <w:rsid w:val="00FB1B46"/>
    <w:rsid w:val="00FB1D9D"/>
    <w:rsid w:val="00FB235C"/>
    <w:rsid w:val="00FB2B30"/>
    <w:rsid w:val="00FB3393"/>
    <w:rsid w:val="00FB3C2B"/>
    <w:rsid w:val="00FB42EF"/>
    <w:rsid w:val="00FB452C"/>
    <w:rsid w:val="00FB4C80"/>
    <w:rsid w:val="00FB5009"/>
    <w:rsid w:val="00FB5654"/>
    <w:rsid w:val="00FB5794"/>
    <w:rsid w:val="00FB5BB2"/>
    <w:rsid w:val="00FB6728"/>
    <w:rsid w:val="00FB67F4"/>
    <w:rsid w:val="00FB6A6A"/>
    <w:rsid w:val="00FB6B16"/>
    <w:rsid w:val="00FB6D49"/>
    <w:rsid w:val="00FB7046"/>
    <w:rsid w:val="00FB70D6"/>
    <w:rsid w:val="00FB780C"/>
    <w:rsid w:val="00FB7EB3"/>
    <w:rsid w:val="00FC06A7"/>
    <w:rsid w:val="00FC0717"/>
    <w:rsid w:val="00FC0976"/>
    <w:rsid w:val="00FC14FC"/>
    <w:rsid w:val="00FC201B"/>
    <w:rsid w:val="00FC2728"/>
    <w:rsid w:val="00FC36A8"/>
    <w:rsid w:val="00FC3E52"/>
    <w:rsid w:val="00FC41BC"/>
    <w:rsid w:val="00FC4313"/>
    <w:rsid w:val="00FC467D"/>
    <w:rsid w:val="00FC4742"/>
    <w:rsid w:val="00FC4B99"/>
    <w:rsid w:val="00FC500E"/>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55F2"/>
    <w:rsid w:val="00FE6069"/>
    <w:rsid w:val="00FE707D"/>
    <w:rsid w:val="00FE7336"/>
    <w:rsid w:val="00FE73C0"/>
    <w:rsid w:val="00FE760A"/>
    <w:rsid w:val="00FE787C"/>
    <w:rsid w:val="00FE79E1"/>
    <w:rsid w:val="00FF00DC"/>
    <w:rsid w:val="00FF08B7"/>
    <w:rsid w:val="00FF20C1"/>
    <w:rsid w:val="00FF218E"/>
    <w:rsid w:val="00FF38C8"/>
    <w:rsid w:val="00FF40C5"/>
    <w:rsid w:val="00FF43FE"/>
    <w:rsid w:val="00FF45A5"/>
    <w:rsid w:val="00FF4983"/>
    <w:rsid w:val="00FF4D0E"/>
    <w:rsid w:val="00FF4DC9"/>
    <w:rsid w:val="00FF4DEE"/>
    <w:rsid w:val="00FF5247"/>
    <w:rsid w:val="00FF53D1"/>
    <w:rsid w:val="00FF54AA"/>
    <w:rsid w:val="00FF58C9"/>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5179DDF4-4C89-4B43-9186-D976515E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8AF52360-04AD-4817-9FEE-D1E57AAD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3</Pages>
  <Words>654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3922</CharactersWithSpaces>
  <SharedDoc>false</SharedDoc>
  <HLinks>
    <vt:vector size="36" baseType="variant">
      <vt:variant>
        <vt:i4>1900592</vt:i4>
      </vt:variant>
      <vt:variant>
        <vt:i4>26</vt:i4>
      </vt:variant>
      <vt:variant>
        <vt:i4>0</vt:i4>
      </vt:variant>
      <vt:variant>
        <vt:i4>5</vt:i4>
      </vt:variant>
      <vt:variant>
        <vt:lpwstr/>
      </vt:variant>
      <vt:variant>
        <vt:lpwstr>_Toc205875078</vt:lpwstr>
      </vt:variant>
      <vt:variant>
        <vt:i4>1835056</vt:i4>
      </vt:variant>
      <vt:variant>
        <vt:i4>20</vt:i4>
      </vt:variant>
      <vt:variant>
        <vt:i4>0</vt:i4>
      </vt:variant>
      <vt:variant>
        <vt:i4>5</vt:i4>
      </vt:variant>
      <vt:variant>
        <vt:lpwstr/>
      </vt:variant>
      <vt:variant>
        <vt:lpwstr>_Toc205875066</vt:lpwstr>
      </vt:variant>
      <vt:variant>
        <vt:i4>1835056</vt:i4>
      </vt:variant>
      <vt:variant>
        <vt:i4>17</vt:i4>
      </vt:variant>
      <vt:variant>
        <vt:i4>0</vt:i4>
      </vt:variant>
      <vt:variant>
        <vt:i4>5</vt:i4>
      </vt:variant>
      <vt:variant>
        <vt:lpwstr/>
      </vt:variant>
      <vt:variant>
        <vt:lpwstr>_Toc205875065</vt:lpwstr>
      </vt:variant>
      <vt:variant>
        <vt:i4>1835056</vt:i4>
      </vt:variant>
      <vt:variant>
        <vt:i4>14</vt:i4>
      </vt:variant>
      <vt:variant>
        <vt:i4>0</vt:i4>
      </vt:variant>
      <vt:variant>
        <vt:i4>5</vt:i4>
      </vt:variant>
      <vt:variant>
        <vt:lpwstr/>
      </vt:variant>
      <vt:variant>
        <vt:lpwstr>_Toc205875064</vt:lpwstr>
      </vt:variant>
      <vt:variant>
        <vt:i4>1835056</vt:i4>
      </vt:variant>
      <vt:variant>
        <vt:i4>11</vt:i4>
      </vt:variant>
      <vt:variant>
        <vt:i4>0</vt:i4>
      </vt:variant>
      <vt:variant>
        <vt:i4>5</vt:i4>
      </vt:variant>
      <vt:variant>
        <vt:lpwstr/>
      </vt:variant>
      <vt:variant>
        <vt:lpwstr>_Toc205875063</vt:lpwstr>
      </vt:variant>
      <vt:variant>
        <vt:i4>1835056</vt:i4>
      </vt:variant>
      <vt:variant>
        <vt:i4>8</vt:i4>
      </vt:variant>
      <vt:variant>
        <vt:i4>0</vt:i4>
      </vt:variant>
      <vt:variant>
        <vt:i4>5</vt:i4>
      </vt:variant>
      <vt:variant>
        <vt:lpwstr/>
      </vt:variant>
      <vt:variant>
        <vt:lpwstr>_Toc205875062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1225</cp:revision>
  <cp:lastPrinted>2008-02-07T11:09:00Z</cp:lastPrinted>
  <dcterms:created xsi:type="dcterms:W3CDTF">2023-05-06T07:28:00Z</dcterms:created>
  <dcterms:modified xsi:type="dcterms:W3CDTF">2025-08-14T19:46:00Z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